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5FC4" w14:textId="64CB9BAB" w:rsidR="00DF06EE" w:rsidRPr="00112EA5" w:rsidRDefault="000F7D1A" w:rsidP="00987AD4">
      <w:pPr>
        <w:spacing w:after="0" w:line="240" w:lineRule="auto"/>
        <w:rPr>
          <w:rFonts w:cs="Arial"/>
          <w:i/>
          <w:szCs w:val="32"/>
        </w:rPr>
      </w:pPr>
      <w:bookmarkStart w:id="0" w:name="_Hlk502492310"/>
      <w:r>
        <w:rPr>
          <w:rFonts w:cs="Arial"/>
          <w:b/>
          <w:sz w:val="30"/>
          <w:szCs w:val="30"/>
        </w:rPr>
        <w:t>HUD CoC</w:t>
      </w:r>
      <w:r w:rsidR="00E854B3" w:rsidRPr="00987AD4">
        <w:rPr>
          <w:rFonts w:cs="Arial"/>
          <w:b/>
          <w:sz w:val="30"/>
          <w:szCs w:val="30"/>
        </w:rPr>
        <w:t xml:space="preserve"> </w:t>
      </w:r>
      <w:r w:rsidR="00C54514">
        <w:rPr>
          <w:rFonts w:cs="Arial"/>
          <w:b/>
          <w:sz w:val="30"/>
          <w:szCs w:val="30"/>
        </w:rPr>
        <w:t xml:space="preserve">Program Specific Data Elements </w:t>
      </w:r>
      <w:r w:rsidR="00DF06EE" w:rsidRPr="00987AD4">
        <w:rPr>
          <w:rFonts w:cs="Arial"/>
          <w:b/>
          <w:sz w:val="30"/>
          <w:szCs w:val="30"/>
        </w:rPr>
        <w:t xml:space="preserve">Form for HMIS: </w:t>
      </w:r>
      <w:r w:rsidR="00FC5EEA">
        <w:rPr>
          <w:rFonts w:cs="Arial"/>
          <w:b/>
          <w:sz w:val="30"/>
          <w:szCs w:val="30"/>
        </w:rPr>
        <w:t>All Clients</w:t>
      </w:r>
      <w:r w:rsidR="00DF06EE" w:rsidRPr="00112EA5">
        <w:rPr>
          <w:rFonts w:cs="Arial"/>
          <w:b/>
          <w:sz w:val="32"/>
          <w:szCs w:val="32"/>
        </w:rPr>
        <w:t xml:space="preserve"> </w:t>
      </w:r>
      <w:r w:rsidR="00DF06EE" w:rsidRPr="00112EA5">
        <w:rPr>
          <w:rFonts w:cs="Arial"/>
          <w:i/>
          <w:szCs w:val="32"/>
        </w:rPr>
        <w:t>(Collect information about all household members)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875"/>
      </w:tblGrid>
      <w:tr w:rsidR="004F4B9F" w:rsidRPr="00591F91" w14:paraId="41A84995" w14:textId="77777777" w:rsidTr="00E11D1D">
        <w:trPr>
          <w:trHeight w:val="864"/>
        </w:trPr>
        <w:tc>
          <w:tcPr>
            <w:tcW w:w="14875" w:type="dxa"/>
            <w:shd w:val="clear" w:color="auto" w:fill="auto"/>
          </w:tcPr>
          <w:p w14:paraId="2935E0D2" w14:textId="4EC4E16D" w:rsidR="004F4B9F" w:rsidRPr="00591F91" w:rsidRDefault="004F4B9F" w:rsidP="00DF06EE">
            <w:pPr>
              <w:spacing w:after="0"/>
              <w:rPr>
                <w:rFonts w:cs="Arial"/>
                <w:b/>
                <w:sz w:val="18"/>
                <w:szCs w:val="20"/>
              </w:rPr>
            </w:pPr>
            <w:r w:rsidRPr="00591F91">
              <w:rPr>
                <w:rFonts w:cs="Arial"/>
                <w:b/>
                <w:sz w:val="18"/>
                <w:szCs w:val="20"/>
              </w:rPr>
              <w:t>HMIS Tips:</w:t>
            </w:r>
          </w:p>
          <w:p w14:paraId="4FC250A2" w14:textId="3F422E1A" w:rsidR="004F4B9F" w:rsidRPr="00591F91" w:rsidRDefault="004F4B9F" w:rsidP="007C59B1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591F91">
              <w:rPr>
                <w:rFonts w:cs="Arial"/>
                <w:i/>
                <w:sz w:val="18"/>
                <w:szCs w:val="20"/>
              </w:rPr>
              <w:t xml:space="preserve">EDA to </w:t>
            </w:r>
            <w:r>
              <w:rPr>
                <w:rFonts w:cs="Arial"/>
                <w:i/>
                <w:sz w:val="18"/>
                <w:szCs w:val="20"/>
              </w:rPr>
              <w:t>the project</w:t>
            </w:r>
            <w:r w:rsidRPr="00591F91">
              <w:rPr>
                <w:rFonts w:cs="Arial"/>
                <w:i/>
                <w:sz w:val="18"/>
                <w:szCs w:val="20"/>
              </w:rPr>
              <w:t xml:space="preserve"> provider.</w:t>
            </w:r>
          </w:p>
          <w:p w14:paraId="525725E4" w14:textId="1CD8B172" w:rsidR="007C59B1" w:rsidRDefault="007C59B1" w:rsidP="007C59B1">
            <w:pPr>
              <w:pStyle w:val="Question"/>
              <w:numPr>
                <w:ilvl w:val="0"/>
                <w:numId w:val="2"/>
              </w:numPr>
              <w:spacing w:before="0" w:after="0"/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</w:pPr>
            <w:r w:rsidRPr="007C59B1"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  <w:t>Before updating your Program Specific assessment in HMIS, make sure to complete the questions on the</w:t>
            </w:r>
            <w:r w:rsidR="00052BA0"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  <w:t xml:space="preserve"> appropriate</w:t>
            </w:r>
            <w:r w:rsidRPr="007C59B1"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Pr="007C59B1">
              <w:rPr>
                <w:rFonts w:eastAsia="Calibri"/>
                <w:i/>
                <w:iCs/>
                <w:sz w:val="18"/>
                <w:szCs w:val="18"/>
              </w:rPr>
              <w:t>MN Core</w:t>
            </w:r>
            <w:r w:rsidRPr="007C59B1"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  <w:t xml:space="preserve"> assessment, as it contains the universal and common data elements for HMIS projects. The questions on your Program Specific Assessment have been chosen by your funder and are required in addition to the </w:t>
            </w:r>
            <w:r w:rsidR="00F951D7" w:rsidRPr="007C59B1"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  <w:t>universal and common data elements</w:t>
            </w:r>
            <w:r w:rsidR="00F951D7">
              <w:rPr>
                <w:rFonts w:eastAsia="Calibri"/>
                <w:b w:val="0"/>
                <w:bCs/>
                <w:i/>
                <w:iCs/>
                <w:sz w:val="18"/>
                <w:szCs w:val="18"/>
              </w:rPr>
              <w:t>.</w:t>
            </w:r>
          </w:p>
          <w:p w14:paraId="3EDB1BC9" w14:textId="7CB3F48C" w:rsidR="00774EC7" w:rsidRPr="00774EC7" w:rsidRDefault="00774EC7" w:rsidP="00774EC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591F91">
              <w:rPr>
                <w:rFonts w:cs="Arial"/>
                <w:i/>
                <w:sz w:val="18"/>
                <w:szCs w:val="20"/>
              </w:rPr>
              <w:t xml:space="preserve">If information is missing, follow-up with the client or staff person responsible for gathering information to complete the missing information. DO NOT enter “Client doesn’t know” or “Client </w:t>
            </w:r>
            <w:r>
              <w:rPr>
                <w:rFonts w:cs="Arial"/>
                <w:i/>
                <w:sz w:val="18"/>
                <w:szCs w:val="20"/>
              </w:rPr>
              <w:t>prefers not to answer</w:t>
            </w:r>
            <w:r w:rsidRPr="00591F91">
              <w:rPr>
                <w:rFonts w:cs="Arial"/>
                <w:i/>
                <w:sz w:val="18"/>
                <w:szCs w:val="20"/>
              </w:rPr>
              <w:t xml:space="preserve">” unless the client does not know or </w:t>
            </w:r>
            <w:r>
              <w:rPr>
                <w:rFonts w:cs="Arial"/>
                <w:i/>
                <w:sz w:val="18"/>
                <w:szCs w:val="20"/>
              </w:rPr>
              <w:t>prefers not to</w:t>
            </w:r>
            <w:r w:rsidRPr="00591F91">
              <w:rPr>
                <w:rFonts w:cs="Arial"/>
                <w:i/>
                <w:sz w:val="18"/>
                <w:szCs w:val="20"/>
              </w:rPr>
              <w:t xml:space="preserve"> answer.</w:t>
            </w:r>
          </w:p>
          <w:p w14:paraId="74558AF2" w14:textId="77777777" w:rsidR="007C59B1" w:rsidRPr="007C59B1" w:rsidRDefault="007C59B1" w:rsidP="007C59B1">
            <w:pPr>
              <w:pStyle w:val="Question"/>
              <w:numPr>
                <w:ilvl w:val="0"/>
                <w:numId w:val="2"/>
              </w:numPr>
              <w:spacing w:before="0" w:after="0"/>
              <w:rPr>
                <w:rFonts w:eastAsia="Calibri"/>
                <w:sz w:val="18"/>
                <w:szCs w:val="18"/>
              </w:rPr>
            </w:pPr>
            <w:r w:rsidRPr="007C59B1">
              <w:rPr>
                <w:b w:val="0"/>
                <w:bCs/>
                <w:i/>
                <w:iCs/>
                <w:sz w:val="18"/>
                <w:szCs w:val="18"/>
              </w:rPr>
              <w:t>You o</w:t>
            </w:r>
            <w:r w:rsidRPr="007C59B1">
              <w:rPr>
                <w:b w:val="0"/>
                <w:bCs/>
                <w:i/>
                <w:sz w:val="18"/>
                <w:szCs w:val="18"/>
              </w:rPr>
              <w:t>nly need to collect data about the required household members. Who the data is collected about is in parentheses after the question. For example, “(Head of Household).”</w:t>
            </w:r>
          </w:p>
          <w:p w14:paraId="6C9C424C" w14:textId="10C04E11" w:rsidR="007C59B1" w:rsidRPr="007C59B1" w:rsidRDefault="007C59B1" w:rsidP="007C59B1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7C59B1">
              <w:rPr>
                <w:i/>
                <w:sz w:val="18"/>
                <w:szCs w:val="18"/>
              </w:rPr>
              <w:t xml:space="preserve">In Community Services, a  </w:t>
            </w:r>
            <w:r w:rsidRPr="007C59B1">
              <w:rPr>
                <w:i/>
                <w:noProof/>
                <w:sz w:val="18"/>
                <w:szCs w:val="18"/>
              </w:rPr>
              <w:drawing>
                <wp:inline distT="0" distB="0" distL="0" distR="0" wp14:anchorId="3C7FA83C" wp14:editId="0865D945">
                  <wp:extent cx="182880" cy="182880"/>
                  <wp:effectExtent l="0" t="0" r="7620" b="7620"/>
                  <wp:docPr id="1893256619" name="Picture 1893256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9B1">
              <w:rPr>
                <w:i/>
                <w:sz w:val="18"/>
                <w:szCs w:val="18"/>
              </w:rPr>
              <w:t xml:space="preserve"> (green checkmark) indicates a household member’s record has been updated.</w:t>
            </w:r>
          </w:p>
        </w:tc>
      </w:tr>
    </w:tbl>
    <w:bookmarkEnd w:id="0"/>
    <w:p w14:paraId="1AA6F389" w14:textId="77777777" w:rsidR="00221A9F" w:rsidRDefault="00221A9F" w:rsidP="00221A9F">
      <w:pPr>
        <w:pStyle w:val="SECTION"/>
        <w:rPr>
          <w:szCs w:val="20"/>
        </w:rPr>
      </w:pPr>
      <w:r w:rsidRPr="003B6E58">
        <w:rPr>
          <w:szCs w:val="20"/>
        </w:rPr>
        <w:t>Pro</w:t>
      </w:r>
      <w:r>
        <w:rPr>
          <w:szCs w:val="20"/>
        </w:rPr>
        <w:t>gram</w:t>
      </w:r>
      <w:r w:rsidRPr="003B6E58">
        <w:rPr>
          <w:szCs w:val="20"/>
        </w:rPr>
        <w:t xml:space="preserve"> Entry (in HMIS: use Entry/Exit Tab)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221A9F" w:rsidRPr="00445145" w14:paraId="5FDC82C4" w14:textId="77777777" w:rsidTr="00AB75B8">
        <w:trPr>
          <w:trHeight w:val="576"/>
        </w:trPr>
        <w:tc>
          <w:tcPr>
            <w:tcW w:w="5000" w:type="pct"/>
            <w:vAlign w:val="bottom"/>
            <w:hideMark/>
          </w:tcPr>
          <w:p w14:paraId="11D97EA7" w14:textId="3D2C4B7E" w:rsidR="006B5527" w:rsidRPr="006B5527" w:rsidRDefault="00221A9F" w:rsidP="006E58CB">
            <w:pPr>
              <w:pStyle w:val="Question"/>
              <w:spacing w:before="0" w:after="0"/>
              <w:rPr>
                <w:rFonts w:eastAsia="Calibri"/>
                <w:b w:val="0"/>
                <w:szCs w:val="20"/>
              </w:rPr>
            </w:pPr>
            <w:r w:rsidRPr="00E0279E">
              <w:rPr>
                <w:rFonts w:eastAsia="Calibri"/>
                <w:szCs w:val="20"/>
              </w:rPr>
              <w:t>1.</w:t>
            </w:r>
            <w:r>
              <w:rPr>
                <w:rFonts w:eastAsia="Calibri"/>
                <w:szCs w:val="20"/>
              </w:rPr>
              <w:t xml:space="preserve"> </w:t>
            </w:r>
            <w:r w:rsidRPr="00243A8B">
              <w:rPr>
                <w:rFonts w:eastAsia="Calibri"/>
                <w:szCs w:val="20"/>
              </w:rPr>
              <w:t xml:space="preserve">Provider: </w:t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  <w:u w:val="single"/>
              </w:rPr>
              <w:tab/>
            </w:r>
            <w:r>
              <w:rPr>
                <w:rFonts w:eastAsia="Calibri"/>
                <w:szCs w:val="20"/>
              </w:rPr>
              <w:t xml:space="preserve">2. </w:t>
            </w:r>
            <w:r w:rsidRPr="00243A8B">
              <w:rPr>
                <w:rFonts w:eastAsia="Calibri"/>
                <w:szCs w:val="20"/>
              </w:rPr>
              <w:t>Type:</w:t>
            </w:r>
            <w:r w:rsidR="00076097">
              <w:rPr>
                <w:rFonts w:eastAsia="Calibri"/>
                <w:b w:val="0"/>
                <w:szCs w:val="20"/>
              </w:rPr>
              <w:tab/>
            </w:r>
            <w:r w:rsidR="004164FC">
              <w:rPr>
                <w:rFonts w:eastAsia="Calibri"/>
                <w:b w:val="0"/>
                <w:szCs w:val="20"/>
              </w:rPr>
              <w:t xml:space="preserve"> HUD</w:t>
            </w:r>
            <w:r w:rsidR="00076097">
              <w:rPr>
                <w:rFonts w:eastAsia="Calibri"/>
                <w:b w:val="0"/>
                <w:szCs w:val="20"/>
              </w:rPr>
              <w:tab/>
            </w:r>
            <w:r>
              <w:rPr>
                <w:rFonts w:eastAsia="Calibri"/>
                <w:szCs w:val="20"/>
              </w:rPr>
              <w:t>3</w:t>
            </w:r>
            <w:r w:rsidRPr="00243A8B">
              <w:rPr>
                <w:rFonts w:eastAsia="Calibri"/>
                <w:szCs w:val="20"/>
              </w:rPr>
              <w:t>.</w:t>
            </w:r>
            <w:r>
              <w:rPr>
                <w:rFonts w:eastAsia="Calibri"/>
                <w:szCs w:val="20"/>
              </w:rPr>
              <w:t xml:space="preserve">  Project Start</w:t>
            </w:r>
            <w:r w:rsidRPr="00243A8B">
              <w:rPr>
                <w:rFonts w:eastAsia="Calibri"/>
                <w:szCs w:val="20"/>
              </w:rPr>
              <w:t xml:space="preserve"> Date:</w:t>
            </w:r>
            <w:r>
              <w:rPr>
                <w:rFonts w:eastAsia="Calibri"/>
                <w:b w:val="0"/>
                <w:szCs w:val="20"/>
              </w:rPr>
              <w:t xml:space="preserve"> </w:t>
            </w:r>
            <w:r w:rsidRPr="00243A8B">
              <w:rPr>
                <w:rFonts w:eastAsia="Calibri"/>
                <w:b w:val="0"/>
                <w:szCs w:val="20"/>
              </w:rPr>
              <w:t>_____ / _____ / _____ (Month/Day/Year)</w:t>
            </w:r>
          </w:p>
        </w:tc>
      </w:tr>
    </w:tbl>
    <w:p w14:paraId="687F9158" w14:textId="7C3AC20D" w:rsidR="009B78A9" w:rsidRDefault="00E1440D" w:rsidP="00ED5B7F">
      <w:pPr>
        <w:spacing w:before="240" w:after="0"/>
        <w:rPr>
          <w:rFonts w:cs="Arial"/>
          <w:b/>
          <w:szCs w:val="20"/>
        </w:rPr>
      </w:pPr>
      <w:r w:rsidRPr="00E1440D">
        <w:rPr>
          <w:rFonts w:cs="Arial"/>
          <w:b/>
          <w:szCs w:val="20"/>
        </w:rPr>
        <w:t>Translation Assistance Needed</w:t>
      </w:r>
      <w:r w:rsidR="00DA0003">
        <w:rPr>
          <w:rFonts w:cs="Arial"/>
          <w:b/>
          <w:szCs w:val="20"/>
        </w:rPr>
        <w:t>?</w:t>
      </w:r>
      <w:r w:rsidR="007B0C09">
        <w:rPr>
          <w:rFonts w:cs="Arial"/>
          <w:b/>
          <w:szCs w:val="20"/>
        </w:rPr>
        <w:t xml:space="preserve"> </w:t>
      </w:r>
      <w:r w:rsidR="008F3A13">
        <w:rPr>
          <w:i/>
          <w:iCs/>
        </w:rPr>
        <w:t>(</w:t>
      </w:r>
      <w:r w:rsidR="006B50D5">
        <w:rPr>
          <w:i/>
          <w:iCs/>
        </w:rPr>
        <w:t>H</w:t>
      </w:r>
      <w:r w:rsidR="006B50D5" w:rsidRPr="00A72328">
        <w:rPr>
          <w:i/>
          <w:iCs/>
        </w:rPr>
        <w:t>ead of Household)</w:t>
      </w:r>
      <w:r w:rsidR="008F3A13" w:rsidRPr="008F3A13">
        <w:rPr>
          <w:i/>
          <w:iCs/>
        </w:rPr>
        <w:t xml:space="preserve"> </w:t>
      </w:r>
      <w:r w:rsidR="008F3A13">
        <w:rPr>
          <w:i/>
          <w:iCs/>
        </w:rPr>
        <w:t>(</w:t>
      </w:r>
      <w:r w:rsidR="00373A12">
        <w:rPr>
          <w:i/>
          <w:iCs/>
        </w:rPr>
        <w:t>Complete</w:t>
      </w:r>
      <w:r w:rsidR="008F3A13">
        <w:rPr>
          <w:i/>
          <w:iCs/>
        </w:rPr>
        <w:t xml:space="preserve"> for clients in all CoC funded projects)</w:t>
      </w:r>
    </w:p>
    <w:tbl>
      <w:tblPr>
        <w:tblStyle w:val="TableGrid"/>
        <w:tblW w:w="4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174"/>
        <w:gridCol w:w="2671"/>
        <w:gridCol w:w="3291"/>
        <w:gridCol w:w="4831"/>
      </w:tblGrid>
      <w:tr w:rsidR="00373A12" w:rsidRPr="00F454C6" w14:paraId="708927AC" w14:textId="4D019925" w:rsidTr="00373A12">
        <w:tc>
          <w:tcPr>
            <w:tcW w:w="461" w:type="pct"/>
          </w:tcPr>
          <w:p w14:paraId="72D500B5" w14:textId="77777777" w:rsidR="00F454C6" w:rsidRPr="00F454C6" w:rsidRDefault="00F454C6" w:rsidP="003C0FC7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r w:rsidRPr="00F454C6">
              <w:rPr>
                <w:rFonts w:cs="Arial"/>
                <w:szCs w:val="20"/>
              </w:rPr>
              <w:t>Yes</w:t>
            </w:r>
          </w:p>
        </w:tc>
        <w:tc>
          <w:tcPr>
            <w:tcW w:w="437" w:type="pct"/>
          </w:tcPr>
          <w:p w14:paraId="4D9898DE" w14:textId="6E2E96B9" w:rsidR="00F454C6" w:rsidRPr="00F454C6" w:rsidRDefault="00ED5B7F" w:rsidP="003C0FC7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Cs w:val="20"/>
              </w:rPr>
            </w:pPr>
            <w:r w:rsidRPr="00F454C6">
              <w:rPr>
                <w:rFonts w:cs="Arial"/>
                <w:szCs w:val="20"/>
              </w:rPr>
              <w:t>No</w:t>
            </w:r>
          </w:p>
        </w:tc>
        <w:tc>
          <w:tcPr>
            <w:tcW w:w="1016" w:type="pct"/>
          </w:tcPr>
          <w:p w14:paraId="4CF7A415" w14:textId="4A61AD66" w:rsidR="00F454C6" w:rsidRPr="00F454C6" w:rsidRDefault="00ED5B7F" w:rsidP="003C0FC7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Cs w:val="20"/>
              </w:rPr>
            </w:pPr>
            <w:r w:rsidRPr="00F454C6">
              <w:t>Client doesn’t know</w:t>
            </w:r>
          </w:p>
        </w:tc>
        <w:tc>
          <w:tcPr>
            <w:tcW w:w="1251" w:type="pct"/>
          </w:tcPr>
          <w:p w14:paraId="27AA5B9C" w14:textId="65B63ABE" w:rsidR="00F454C6" w:rsidRPr="00F454C6" w:rsidRDefault="00ED5B7F" w:rsidP="003C0FC7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Cs w:val="20"/>
              </w:rPr>
            </w:pPr>
            <w:r w:rsidRPr="00F454C6">
              <w:t>Client prefers not to answer</w:t>
            </w:r>
          </w:p>
        </w:tc>
        <w:tc>
          <w:tcPr>
            <w:tcW w:w="1835" w:type="pct"/>
          </w:tcPr>
          <w:p w14:paraId="515CF2C9" w14:textId="5F4B30AA" w:rsidR="00F454C6" w:rsidRPr="00F454C6" w:rsidRDefault="00ED5B7F" w:rsidP="003C0FC7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Cs w:val="20"/>
              </w:rPr>
            </w:pPr>
            <w:r w:rsidRPr="00F454C6">
              <w:t>Data not collected</w:t>
            </w:r>
          </w:p>
        </w:tc>
      </w:tr>
    </w:tbl>
    <w:p w14:paraId="5E9118FA" w14:textId="06CCB19E" w:rsidR="0038209B" w:rsidRDefault="0038209B" w:rsidP="003E4875">
      <w:pPr>
        <w:spacing w:before="240" w:after="0"/>
        <w:ind w:firstLine="360"/>
        <w:rPr>
          <w:rFonts w:cs="Arial"/>
          <w:b/>
          <w:szCs w:val="20"/>
        </w:rPr>
      </w:pPr>
      <w:r w:rsidRPr="002A7D61">
        <w:rPr>
          <w:rFonts w:cs="Arial"/>
          <w:b/>
          <w:i/>
          <w:iCs/>
          <w:szCs w:val="20"/>
        </w:rPr>
        <w:t>If yes</w:t>
      </w:r>
      <w:r w:rsidR="006750ED">
        <w:rPr>
          <w:rFonts w:cs="Arial"/>
          <w:b/>
          <w:szCs w:val="20"/>
        </w:rPr>
        <w:t>,</w:t>
      </w:r>
      <w:r w:rsidR="002A7D61">
        <w:rPr>
          <w:rFonts w:cs="Arial"/>
          <w:b/>
          <w:szCs w:val="20"/>
        </w:rPr>
        <w:t xml:space="preserve"> Preferred Language?</w:t>
      </w:r>
      <w:r w:rsidR="006750ED">
        <w:rPr>
          <w:rFonts w:cs="Arial"/>
          <w:b/>
          <w:szCs w:val="20"/>
        </w:rPr>
        <w:t xml:space="preserve"> </w:t>
      </w:r>
    </w:p>
    <w:p w14:paraId="1E5E8A8D" w14:textId="77777777" w:rsidR="00B83F04" w:rsidRDefault="00B83F04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  <w:sectPr w:rsidR="00B83F04" w:rsidSect="007F0A13">
          <w:footerReference w:type="default" r:id="rId12"/>
          <w:footerReference w:type="first" r:id="rId13"/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0E97233B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Acholi</w:t>
      </w:r>
    </w:p>
    <w:p w14:paraId="572F3FCF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American Sign Language</w:t>
      </w:r>
    </w:p>
    <w:p w14:paraId="4AAFDCF0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Amharic</w:t>
      </w:r>
    </w:p>
    <w:p w14:paraId="57BBBCE0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Arabic</w:t>
      </w:r>
    </w:p>
    <w:p w14:paraId="5849C779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Black American Sign Language</w:t>
      </w:r>
    </w:p>
    <w:p w14:paraId="21764E97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Bosnian</w:t>
      </w:r>
    </w:p>
    <w:p w14:paraId="52B1C455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Chuukese</w:t>
      </w:r>
    </w:p>
    <w:p w14:paraId="08C5C3AE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Farsi</w:t>
      </w:r>
    </w:p>
    <w:p w14:paraId="25F092AD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French</w:t>
      </w:r>
    </w:p>
    <w:p w14:paraId="1937AD9F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Hmong</w:t>
      </w:r>
    </w:p>
    <w:p w14:paraId="080C7E23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Juba Arabic</w:t>
      </w:r>
    </w:p>
    <w:p w14:paraId="624FC23B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Karen</w:t>
      </w:r>
    </w:p>
    <w:p w14:paraId="28DB3025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proofErr w:type="spellStart"/>
      <w:r w:rsidRPr="00B83F04">
        <w:rPr>
          <w:rFonts w:cs="Arial"/>
          <w:bCs/>
          <w:szCs w:val="20"/>
        </w:rPr>
        <w:t>Kurmanji</w:t>
      </w:r>
      <w:proofErr w:type="spellEnd"/>
    </w:p>
    <w:p w14:paraId="7BD2C5B1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Laotian</w:t>
      </w:r>
    </w:p>
    <w:p w14:paraId="5FF717BA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Marathi</w:t>
      </w:r>
    </w:p>
    <w:p w14:paraId="2556214D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Moroccan Arabic</w:t>
      </w:r>
    </w:p>
    <w:p w14:paraId="74483B92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Nepali</w:t>
      </w:r>
    </w:p>
    <w:p w14:paraId="12223D83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Ojibwe</w:t>
      </w:r>
    </w:p>
    <w:p w14:paraId="469E8C9A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Oromo</w:t>
      </w:r>
    </w:p>
    <w:p w14:paraId="4B84CAC2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Punjabi</w:t>
      </w:r>
    </w:p>
    <w:p w14:paraId="40635403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Russian</w:t>
      </w:r>
    </w:p>
    <w:p w14:paraId="3D9AC145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Somali</w:t>
      </w:r>
    </w:p>
    <w:p w14:paraId="74F54729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Spanish</w:t>
      </w:r>
    </w:p>
    <w:p w14:paraId="00B7DA99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Spanish Creole</w:t>
      </w:r>
    </w:p>
    <w:p w14:paraId="2849C5DF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Sudanese Arabic</w:t>
      </w:r>
    </w:p>
    <w:p w14:paraId="3138CEE3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Swahili</w:t>
      </w:r>
    </w:p>
    <w:p w14:paraId="6B659565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Tigrigna</w:t>
      </w:r>
    </w:p>
    <w:p w14:paraId="33212B5B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Twi</w:t>
      </w:r>
    </w:p>
    <w:p w14:paraId="1A891442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Ukrainian</w:t>
      </w:r>
    </w:p>
    <w:p w14:paraId="17DAE56C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Urdu</w:t>
      </w:r>
    </w:p>
    <w:p w14:paraId="43A0119D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Vietnamese</w:t>
      </w:r>
    </w:p>
    <w:p w14:paraId="1D53AFEF" w14:textId="77777777" w:rsidR="001B7B7E" w:rsidRPr="001B7B7E" w:rsidRDefault="001B7B7E" w:rsidP="001B7B7E">
      <w:pPr>
        <w:pStyle w:val="ListParagraph"/>
        <w:numPr>
          <w:ilvl w:val="0"/>
          <w:numId w:val="25"/>
        </w:numPr>
        <w:spacing w:before="240" w:after="0"/>
        <w:rPr>
          <w:rFonts w:cs="Arial"/>
          <w:b/>
          <w:i/>
          <w:iCs/>
          <w:szCs w:val="20"/>
        </w:rPr>
      </w:pPr>
      <w:r w:rsidRPr="001B7B7E">
        <w:rPr>
          <w:rFonts w:cs="Arial"/>
          <w:b/>
          <w:i/>
          <w:iCs/>
          <w:szCs w:val="20"/>
        </w:rPr>
        <w:t>Different Preferred Language</w:t>
      </w:r>
    </w:p>
    <w:p w14:paraId="5027CFD5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Client doesn't know</w:t>
      </w:r>
    </w:p>
    <w:p w14:paraId="225D088E" w14:textId="77777777" w:rsidR="00B326CB" w:rsidRP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</w:pPr>
      <w:r w:rsidRPr="00B83F04">
        <w:rPr>
          <w:rFonts w:cs="Arial"/>
          <w:bCs/>
          <w:szCs w:val="20"/>
        </w:rPr>
        <w:t>Client prefers not to answer</w:t>
      </w:r>
    </w:p>
    <w:p w14:paraId="2BF5FE0B" w14:textId="77777777" w:rsidR="00B83F04" w:rsidRDefault="00B326CB" w:rsidP="00B83F04">
      <w:pPr>
        <w:pStyle w:val="ListParagraph"/>
        <w:numPr>
          <w:ilvl w:val="0"/>
          <w:numId w:val="25"/>
        </w:numPr>
        <w:spacing w:before="240" w:after="0"/>
        <w:rPr>
          <w:rFonts w:cs="Arial"/>
          <w:bCs/>
          <w:szCs w:val="20"/>
        </w:rPr>
        <w:sectPr w:rsidR="00B83F04" w:rsidSect="001B7B7E">
          <w:type w:val="continuous"/>
          <w:pgSz w:w="15840" w:h="12240" w:orient="landscape"/>
          <w:pgMar w:top="720" w:right="720" w:bottom="720" w:left="720" w:header="432" w:footer="432" w:gutter="0"/>
          <w:cols w:num="4" w:space="58" w:equalWidth="0">
            <w:col w:w="3744" w:space="58"/>
            <w:col w:w="3180" w:space="58"/>
            <w:col w:w="3180" w:space="58"/>
            <w:col w:w="4122"/>
          </w:cols>
          <w:docGrid w:linePitch="360"/>
        </w:sectPr>
      </w:pPr>
      <w:r w:rsidRPr="00B83F04">
        <w:rPr>
          <w:rFonts w:cs="Arial"/>
          <w:bCs/>
          <w:szCs w:val="20"/>
        </w:rPr>
        <w:t>Data not collected</w:t>
      </w:r>
    </w:p>
    <w:p w14:paraId="23B56C2D" w14:textId="661DF1D2" w:rsidR="00B326CB" w:rsidRPr="00B83F04" w:rsidRDefault="00B326CB" w:rsidP="00955413">
      <w:pPr>
        <w:pStyle w:val="ListParagraph"/>
        <w:spacing w:before="240" w:after="0"/>
        <w:ind w:left="1080"/>
        <w:rPr>
          <w:rFonts w:cs="Arial"/>
          <w:bCs/>
          <w:szCs w:val="20"/>
        </w:rPr>
      </w:pPr>
    </w:p>
    <w:p w14:paraId="2491A9A1" w14:textId="76CF6729" w:rsidR="00373A12" w:rsidRPr="007C59B1" w:rsidRDefault="002D1B7E" w:rsidP="007C59B1">
      <w:pPr>
        <w:spacing w:before="240" w:after="0"/>
        <w:ind w:firstLine="360"/>
        <w:rPr>
          <w:rFonts w:cs="Arial"/>
          <w:b/>
          <w:szCs w:val="20"/>
          <w:u w:val="single"/>
        </w:rPr>
      </w:pPr>
      <w:r w:rsidRPr="002D1B7E">
        <w:rPr>
          <w:rFonts w:cs="Arial"/>
          <w:b/>
          <w:szCs w:val="20"/>
        </w:rPr>
        <w:t>If Different Preferred Language, please specify</w:t>
      </w:r>
      <w:r>
        <w:rPr>
          <w:rFonts w:cs="Arial"/>
          <w:b/>
          <w:szCs w:val="20"/>
        </w:rPr>
        <w:t xml:space="preserve">: </w:t>
      </w:r>
      <w:r w:rsidR="006716C4">
        <w:rPr>
          <w:rFonts w:cs="Arial"/>
          <w:b/>
          <w:szCs w:val="20"/>
          <w:u w:val="single"/>
        </w:rPr>
        <w:tab/>
      </w:r>
      <w:r w:rsidR="006716C4">
        <w:rPr>
          <w:rFonts w:cs="Arial"/>
          <w:b/>
          <w:szCs w:val="20"/>
          <w:u w:val="single"/>
        </w:rPr>
        <w:tab/>
      </w:r>
      <w:r w:rsidR="006716C4">
        <w:rPr>
          <w:rFonts w:cs="Arial"/>
          <w:b/>
          <w:szCs w:val="20"/>
          <w:u w:val="single"/>
        </w:rPr>
        <w:tab/>
      </w:r>
      <w:r w:rsidR="006716C4">
        <w:rPr>
          <w:rFonts w:cs="Arial"/>
          <w:b/>
          <w:szCs w:val="20"/>
          <w:u w:val="single"/>
        </w:rPr>
        <w:tab/>
      </w:r>
    </w:p>
    <w:p w14:paraId="70B4E096" w14:textId="77777777" w:rsidR="00373A12" w:rsidRDefault="00373A12" w:rsidP="00373A12">
      <w:pPr>
        <w:rPr>
          <w:b/>
        </w:rPr>
      </w:pPr>
    </w:p>
    <w:p w14:paraId="03253D64" w14:textId="52ADCD96" w:rsidR="00373A12" w:rsidRPr="003E4875" w:rsidRDefault="00373A12" w:rsidP="00373A12">
      <w:pPr>
        <w:rPr>
          <w:b/>
          <w:bCs/>
          <w:i/>
          <w:iCs/>
        </w:rPr>
        <w:sectPr w:rsidR="00373A12" w:rsidRPr="003E4875" w:rsidSect="00F25A82">
          <w:type w:val="continuous"/>
          <w:pgSz w:w="15840" w:h="12240" w:orient="landscape"/>
          <w:pgMar w:top="720" w:right="720" w:bottom="720" w:left="720" w:header="432" w:footer="432" w:gutter="0"/>
          <w:cols w:space="360"/>
          <w:titlePg/>
          <w:docGrid w:linePitch="326"/>
        </w:sectPr>
      </w:pPr>
      <w:r w:rsidRPr="00CA1C50">
        <w:rPr>
          <w:b/>
        </w:rPr>
        <w:t>Sexual Orientation</w:t>
      </w:r>
      <w:r>
        <w:rPr>
          <w:b/>
        </w:rPr>
        <w:t xml:space="preserve"> </w:t>
      </w:r>
      <w:r w:rsidRPr="00A72328">
        <w:rPr>
          <w:i/>
          <w:iCs/>
        </w:rPr>
        <w:t>(All Adults and Head of Household)</w:t>
      </w:r>
      <w:r w:rsidRPr="008F3A13">
        <w:rPr>
          <w:bCs/>
        </w:rPr>
        <w:t xml:space="preserve"> </w:t>
      </w:r>
      <w:r w:rsidRPr="007778D8">
        <w:rPr>
          <w:bCs/>
        </w:rPr>
        <w:t>(</w:t>
      </w:r>
      <w:r w:rsidRPr="007778D8">
        <w:rPr>
          <w:bCs/>
          <w:i/>
          <w:iCs/>
        </w:rPr>
        <w:t>Complete for clients in permanent supportive housing</w:t>
      </w:r>
      <w:r>
        <w:rPr>
          <w:bCs/>
          <w:i/>
          <w:iCs/>
        </w:rPr>
        <w:t xml:space="preserve"> (PSH)</w:t>
      </w:r>
      <w:r w:rsidRPr="007778D8">
        <w:rPr>
          <w:bCs/>
          <w:i/>
          <w:iCs/>
        </w:rPr>
        <w:t xml:space="preserve"> projects only</w:t>
      </w:r>
      <w:r>
        <w:rPr>
          <w:bCs/>
          <w:i/>
          <w:iCs/>
        </w:rPr>
        <w:t>)</w:t>
      </w:r>
    </w:p>
    <w:p w14:paraId="46B0C5C6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>Heterosexual</w:t>
      </w:r>
    </w:p>
    <w:p w14:paraId="06A0095D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>Gay</w:t>
      </w:r>
    </w:p>
    <w:p w14:paraId="4493E364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>Lesbian</w:t>
      </w:r>
    </w:p>
    <w:p w14:paraId="78874C6A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>Bisexual</w:t>
      </w:r>
      <w:r w:rsidRPr="00CA1C50">
        <w:tab/>
      </w:r>
      <w:r w:rsidRPr="00CA1C50">
        <w:tab/>
      </w:r>
    </w:p>
    <w:p w14:paraId="798B7D95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>Questioning/Unsure</w:t>
      </w:r>
    </w:p>
    <w:p w14:paraId="775DBFBA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 xml:space="preserve">Other </w:t>
      </w:r>
      <w:r w:rsidRPr="00CA1C50">
        <w:rPr>
          <w:u w:val="single"/>
        </w:rPr>
        <w:tab/>
      </w:r>
      <w:r w:rsidRPr="00CA1C50">
        <w:rPr>
          <w:u w:val="single"/>
        </w:rPr>
        <w:tab/>
      </w:r>
      <w:r w:rsidRPr="00CA1C50">
        <w:rPr>
          <w:u w:val="single"/>
        </w:rPr>
        <w:tab/>
      </w:r>
      <w:r w:rsidRPr="00CA1C50">
        <w:rPr>
          <w:u w:val="single"/>
        </w:rPr>
        <w:tab/>
      </w:r>
    </w:p>
    <w:p w14:paraId="6291337C" w14:textId="77777777" w:rsidR="00373A12" w:rsidRPr="00CA1C50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>Client doesn’t know</w:t>
      </w:r>
    </w:p>
    <w:p w14:paraId="7771120E" w14:textId="77777777" w:rsidR="00373A12" w:rsidRDefault="00373A12" w:rsidP="00373A12">
      <w:pPr>
        <w:numPr>
          <w:ilvl w:val="0"/>
          <w:numId w:val="20"/>
        </w:numPr>
        <w:spacing w:after="0" w:line="240" w:lineRule="auto"/>
      </w:pPr>
      <w:r w:rsidRPr="00CA1C50">
        <w:t xml:space="preserve">Client </w:t>
      </w:r>
      <w:r>
        <w:t>prefers not to answer</w:t>
      </w:r>
    </w:p>
    <w:p w14:paraId="47CEA683" w14:textId="77777777" w:rsidR="00373A12" w:rsidRDefault="00373A12" w:rsidP="00373A12">
      <w:pPr>
        <w:numPr>
          <w:ilvl w:val="0"/>
          <w:numId w:val="20"/>
        </w:numPr>
        <w:spacing w:after="0" w:line="240" w:lineRule="auto"/>
        <w:sectPr w:rsidR="00373A12" w:rsidSect="00DD7475">
          <w:type w:val="continuous"/>
          <w:pgSz w:w="15840" w:h="12240" w:orient="landscape"/>
          <w:pgMar w:top="720" w:right="720" w:bottom="720" w:left="720" w:header="432" w:footer="432" w:gutter="0"/>
          <w:cols w:num="3" w:space="144" w:equalWidth="0">
            <w:col w:w="2880" w:space="144"/>
            <w:col w:w="4262" w:space="144"/>
            <w:col w:w="6970"/>
          </w:cols>
          <w:docGrid w:linePitch="360"/>
        </w:sectPr>
      </w:pPr>
      <w:r w:rsidRPr="00CA1C50">
        <w:t>Data not collected</w:t>
      </w:r>
    </w:p>
    <w:p w14:paraId="5DD6BA24" w14:textId="77777777" w:rsidR="00373A12" w:rsidRPr="00ED5867" w:rsidRDefault="00373A12" w:rsidP="00373A12">
      <w:pPr>
        <w:spacing w:after="0" w:line="240" w:lineRule="auto"/>
        <w:ind w:left="720"/>
      </w:pPr>
    </w:p>
    <w:p w14:paraId="7B5BDFF8" w14:textId="77777777" w:rsidR="00DA0003" w:rsidRDefault="00DA0003" w:rsidP="009B78A9">
      <w:pPr>
        <w:spacing w:before="240" w:after="0"/>
        <w:rPr>
          <w:rFonts w:cs="Arial"/>
          <w:b/>
          <w:szCs w:val="20"/>
        </w:rPr>
      </w:pPr>
    </w:p>
    <w:p w14:paraId="02B8F5DD" w14:textId="28040C0E" w:rsidR="00E26B75" w:rsidRPr="00A6769E" w:rsidRDefault="00EC1BC7" w:rsidP="00E26B75">
      <w:pPr>
        <w:pStyle w:val="SECTION"/>
        <w:spacing w:before="0"/>
        <w:rPr>
          <w:szCs w:val="20"/>
        </w:rPr>
      </w:pPr>
      <w:r w:rsidRPr="00A6769E">
        <w:rPr>
          <w:szCs w:val="20"/>
        </w:rPr>
        <w:t>Updates (in HMIS: Entry/Exit Tab: Interims)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1245"/>
      </w:tblGrid>
      <w:tr w:rsidR="00EC1BC7" w:rsidRPr="00A6769E" w14:paraId="552D28B6" w14:textId="77777777" w:rsidTr="006C68BF">
        <w:tc>
          <w:tcPr>
            <w:tcW w:w="3145" w:type="dxa"/>
          </w:tcPr>
          <w:p w14:paraId="5F2FA68D" w14:textId="77777777" w:rsidR="00EC1BC7" w:rsidRPr="00A6769E" w:rsidRDefault="00EC1BC7" w:rsidP="00F37D5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769E">
              <w:rPr>
                <w:rFonts w:cs="Arial"/>
                <w:b/>
                <w:szCs w:val="20"/>
              </w:rPr>
              <w:t>Data Collection Instructions:</w:t>
            </w:r>
          </w:p>
          <w:p w14:paraId="3A53B5C1" w14:textId="0B604396" w:rsidR="00EC1BC7" w:rsidRPr="00426EF5" w:rsidRDefault="00EC1BC7" w:rsidP="00426EF5">
            <w:pPr>
              <w:numPr>
                <w:ilvl w:val="0"/>
                <w:numId w:val="22"/>
              </w:numPr>
              <w:spacing w:after="0"/>
              <w:rPr>
                <w:rFonts w:cs="Arial"/>
                <w:i/>
                <w:szCs w:val="20"/>
              </w:rPr>
            </w:pPr>
            <w:r w:rsidRPr="00A306A1">
              <w:rPr>
                <w:rFonts w:cs="Arial"/>
                <w:i/>
                <w:szCs w:val="20"/>
              </w:rPr>
              <w:t>Complete required updates annually, within 30 days of the client’s Entry anniversary.</w:t>
            </w:r>
          </w:p>
        </w:tc>
        <w:tc>
          <w:tcPr>
            <w:tcW w:w="11245" w:type="dxa"/>
            <w:shd w:val="clear" w:color="auto" w:fill="auto"/>
          </w:tcPr>
          <w:p w14:paraId="3870806F" w14:textId="77777777" w:rsidR="00EC1BC7" w:rsidRPr="00A6769E" w:rsidRDefault="00EC1BC7" w:rsidP="00F37D53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A6769E">
              <w:rPr>
                <w:rFonts w:cs="Arial"/>
                <w:b/>
                <w:szCs w:val="20"/>
              </w:rPr>
              <w:t>HMIS Tips:</w:t>
            </w:r>
          </w:p>
          <w:p w14:paraId="33EEA9F7" w14:textId="2296CF8B" w:rsidR="00EC1BC7" w:rsidRPr="00A6769E" w:rsidRDefault="00EC1BC7" w:rsidP="00EC1BC7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A6769E">
              <w:rPr>
                <w:rFonts w:cs="Arial"/>
                <w:i/>
                <w:szCs w:val="20"/>
              </w:rPr>
              <w:t xml:space="preserve">EDA to </w:t>
            </w:r>
            <w:r w:rsidR="00774EC7">
              <w:rPr>
                <w:rFonts w:cs="Arial"/>
                <w:i/>
                <w:szCs w:val="20"/>
              </w:rPr>
              <w:t>project</w:t>
            </w:r>
            <w:r w:rsidRPr="00A6769E">
              <w:rPr>
                <w:rFonts w:cs="Arial"/>
                <w:i/>
                <w:szCs w:val="20"/>
              </w:rPr>
              <w:t xml:space="preserve"> provider.</w:t>
            </w:r>
          </w:p>
          <w:p w14:paraId="65FB3CB9" w14:textId="77777777" w:rsidR="00EC1BC7" w:rsidRPr="00A6769E" w:rsidRDefault="00EC1BC7" w:rsidP="00EC1BC7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A6769E">
              <w:rPr>
                <w:rFonts w:cs="Arial"/>
                <w:i/>
                <w:szCs w:val="20"/>
              </w:rPr>
              <w:t>Click on the “Interims” icon next to the correct entry in the Entry/Exit tab</w:t>
            </w:r>
            <w:r>
              <w:rPr>
                <w:rFonts w:cs="Arial"/>
                <w:i/>
                <w:szCs w:val="20"/>
              </w:rPr>
              <w:t>.</w:t>
            </w:r>
          </w:p>
          <w:p w14:paraId="725576CC" w14:textId="77777777" w:rsidR="00EC1BC7" w:rsidRDefault="00EC1BC7" w:rsidP="00EC1BC7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A306A1">
              <w:rPr>
                <w:rFonts w:cs="Arial"/>
                <w:i/>
                <w:szCs w:val="20"/>
              </w:rPr>
              <w:t xml:space="preserve">Select </w:t>
            </w:r>
            <w:r w:rsidRPr="00A306A1">
              <w:rPr>
                <w:rFonts w:cs="Arial"/>
                <w:b/>
                <w:bCs/>
                <w:i/>
                <w:szCs w:val="20"/>
              </w:rPr>
              <w:t xml:space="preserve">Update </w:t>
            </w:r>
            <w:r w:rsidRPr="00A306A1">
              <w:rPr>
                <w:rFonts w:cs="Arial"/>
                <w:i/>
                <w:szCs w:val="20"/>
              </w:rPr>
              <w:t xml:space="preserve">or </w:t>
            </w:r>
            <w:r w:rsidRPr="00A306A1">
              <w:rPr>
                <w:rFonts w:cs="Arial"/>
                <w:b/>
                <w:i/>
                <w:szCs w:val="20"/>
              </w:rPr>
              <w:t xml:space="preserve">Annual Assessment </w:t>
            </w:r>
            <w:r w:rsidRPr="00A306A1">
              <w:rPr>
                <w:rFonts w:cs="Arial"/>
                <w:i/>
                <w:szCs w:val="20"/>
              </w:rPr>
              <w:t>for Interim Review Type and enter the date of the review</w:t>
            </w:r>
            <w:r>
              <w:rPr>
                <w:rFonts w:cs="Arial"/>
                <w:i/>
                <w:szCs w:val="20"/>
              </w:rPr>
              <w:t>.</w:t>
            </w:r>
          </w:p>
          <w:p w14:paraId="29F38511" w14:textId="77777777" w:rsidR="002C0EF8" w:rsidRPr="002C0EF8" w:rsidRDefault="00EC1BC7" w:rsidP="00EC1BC7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312747">
              <w:rPr>
                <w:rFonts w:cs="Arial"/>
                <w:i/>
                <w:iCs/>
                <w:szCs w:val="20"/>
              </w:rPr>
              <w:t xml:space="preserve">Check all household members to be updated. </w:t>
            </w:r>
          </w:p>
          <w:p w14:paraId="53BB5809" w14:textId="246B6123" w:rsidR="00EC1BC7" w:rsidRPr="00A6769E" w:rsidRDefault="002C0EF8" w:rsidP="00EC1BC7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After completing the first </w:t>
            </w:r>
            <w:r>
              <w:rPr>
                <w:rFonts w:cs="Arial"/>
                <w:i/>
                <w:szCs w:val="20"/>
              </w:rPr>
              <w:t>Interim Review</w:t>
            </w:r>
            <w:r>
              <w:rPr>
                <w:rFonts w:cs="Arial"/>
                <w:i/>
                <w:szCs w:val="20"/>
              </w:rPr>
              <w:t xml:space="preserve"> Data window, Save &amp; C</w:t>
            </w:r>
            <w:r w:rsidRPr="00C056B4">
              <w:rPr>
                <w:rFonts w:cs="Arial"/>
                <w:i/>
                <w:szCs w:val="20"/>
              </w:rPr>
              <w:t xml:space="preserve">ontinue to </w:t>
            </w:r>
            <w:r>
              <w:rPr>
                <w:rFonts w:cs="Arial"/>
                <w:i/>
                <w:szCs w:val="20"/>
              </w:rPr>
              <w:t>Update</w:t>
            </w:r>
            <w:r w:rsidRPr="00C056B4">
              <w:rPr>
                <w:rFonts w:cs="Arial"/>
                <w:i/>
                <w:szCs w:val="20"/>
              </w:rPr>
              <w:t xml:space="preserve"> Assessment </w:t>
            </w:r>
            <w:r>
              <w:rPr>
                <w:rFonts w:cs="Arial"/>
                <w:i/>
                <w:szCs w:val="20"/>
              </w:rPr>
              <w:t>and</w:t>
            </w:r>
            <w:r w:rsidRPr="00C056B4">
              <w:rPr>
                <w:rFonts w:cs="Arial"/>
                <w:i/>
                <w:szCs w:val="20"/>
              </w:rPr>
              <w:t xml:space="preserve"> answer required questions for each member. </w:t>
            </w:r>
            <w:r w:rsidR="00D45186" w:rsidRPr="00C056B4">
              <w:rPr>
                <w:rFonts w:cs="Arial"/>
                <w:i/>
                <w:szCs w:val="20"/>
              </w:rPr>
              <w:t xml:space="preserve">A </w:t>
            </w:r>
            <w:r w:rsidR="00D45186" w:rsidRPr="00C056B4">
              <w:rPr>
                <w:rFonts w:cs="Arial"/>
                <w:i/>
                <w:noProof/>
                <w:szCs w:val="20"/>
              </w:rPr>
              <w:drawing>
                <wp:inline distT="0" distB="0" distL="0" distR="0" wp14:anchorId="74209250" wp14:editId="2099EDCB">
                  <wp:extent cx="136525" cy="136525"/>
                  <wp:effectExtent l="0" t="0" r="0" b="0"/>
                  <wp:docPr id="788845931" name="Picture 788845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186" w:rsidRPr="00C056B4">
              <w:rPr>
                <w:rFonts w:cs="Arial"/>
                <w:i/>
                <w:szCs w:val="20"/>
              </w:rPr>
              <w:t xml:space="preserve"> </w:t>
            </w:r>
            <w:r w:rsidR="00D45186">
              <w:rPr>
                <w:i/>
              </w:rPr>
              <w:t xml:space="preserve">(green checkmark) </w:t>
            </w:r>
            <w:r w:rsidR="00D45186" w:rsidRPr="00A55436">
              <w:rPr>
                <w:i/>
              </w:rPr>
              <w:t>indicates a household member</w:t>
            </w:r>
            <w:r w:rsidR="00D45186">
              <w:rPr>
                <w:i/>
              </w:rPr>
              <w:t>’</w:t>
            </w:r>
            <w:r w:rsidR="00D45186" w:rsidRPr="00A55436">
              <w:rPr>
                <w:i/>
              </w:rPr>
              <w:t>s record has been updated.</w:t>
            </w:r>
          </w:p>
        </w:tc>
      </w:tr>
    </w:tbl>
    <w:p w14:paraId="6DDA00E6" w14:textId="3A6F87A9" w:rsidR="00B36CE8" w:rsidRDefault="00B36CE8" w:rsidP="002C1131">
      <w:pPr>
        <w:spacing w:after="0"/>
      </w:pPr>
    </w:p>
    <w:p w14:paraId="5CDE4235" w14:textId="77777777" w:rsidR="004E09EC" w:rsidRPr="003E4875" w:rsidRDefault="004E09EC" w:rsidP="004E09EC">
      <w:pPr>
        <w:rPr>
          <w:b/>
          <w:bCs/>
          <w:i/>
          <w:iCs/>
        </w:rPr>
        <w:sectPr w:rsidR="004E09EC" w:rsidRPr="003E4875" w:rsidSect="00F25A82">
          <w:type w:val="continuous"/>
          <w:pgSz w:w="15840" w:h="12240" w:orient="landscape"/>
          <w:pgMar w:top="720" w:right="720" w:bottom="720" w:left="720" w:header="432" w:footer="432" w:gutter="0"/>
          <w:cols w:space="360"/>
          <w:titlePg/>
          <w:docGrid w:linePitch="326"/>
        </w:sectPr>
      </w:pPr>
      <w:r w:rsidRPr="00CA1C50">
        <w:rPr>
          <w:b/>
        </w:rPr>
        <w:t>Sexual Orientation</w:t>
      </w:r>
      <w:r>
        <w:rPr>
          <w:b/>
        </w:rPr>
        <w:t xml:space="preserve"> </w:t>
      </w:r>
      <w:r w:rsidRPr="00A72328">
        <w:rPr>
          <w:i/>
          <w:iCs/>
        </w:rPr>
        <w:t>(All Adults and Head of Household)</w:t>
      </w:r>
      <w:r w:rsidRPr="008F3A13">
        <w:rPr>
          <w:bCs/>
        </w:rPr>
        <w:t xml:space="preserve"> </w:t>
      </w:r>
      <w:r w:rsidRPr="007778D8">
        <w:rPr>
          <w:bCs/>
        </w:rPr>
        <w:t>(</w:t>
      </w:r>
      <w:r w:rsidRPr="007778D8">
        <w:rPr>
          <w:bCs/>
          <w:i/>
          <w:iCs/>
        </w:rPr>
        <w:t>Complete for clients in permanent supportive housing</w:t>
      </w:r>
      <w:r>
        <w:rPr>
          <w:bCs/>
          <w:i/>
          <w:iCs/>
        </w:rPr>
        <w:t xml:space="preserve"> (PSH)</w:t>
      </w:r>
      <w:r w:rsidRPr="007778D8">
        <w:rPr>
          <w:bCs/>
          <w:i/>
          <w:iCs/>
        </w:rPr>
        <w:t xml:space="preserve"> projects only</w:t>
      </w:r>
      <w:r>
        <w:rPr>
          <w:bCs/>
          <w:i/>
          <w:iCs/>
        </w:rPr>
        <w:t>)</w:t>
      </w:r>
    </w:p>
    <w:p w14:paraId="3C12BB1E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>Heterosexual</w:t>
      </w:r>
    </w:p>
    <w:p w14:paraId="35A14A23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>Gay</w:t>
      </w:r>
    </w:p>
    <w:p w14:paraId="07A5EB33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>Lesbian</w:t>
      </w:r>
    </w:p>
    <w:p w14:paraId="033CA5C6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>Bisexual</w:t>
      </w:r>
      <w:r w:rsidRPr="004E09EC">
        <w:tab/>
      </w:r>
      <w:r w:rsidRPr="004E09EC">
        <w:tab/>
      </w:r>
    </w:p>
    <w:p w14:paraId="48B050C8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>Questioning/Unsure</w:t>
      </w:r>
    </w:p>
    <w:p w14:paraId="2F17D6CF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 xml:space="preserve">Other </w:t>
      </w:r>
      <w:r w:rsidRPr="004E09EC">
        <w:rPr>
          <w:u w:val="single"/>
        </w:rPr>
        <w:tab/>
      </w:r>
      <w:r w:rsidRPr="004E09EC">
        <w:rPr>
          <w:u w:val="single"/>
        </w:rPr>
        <w:tab/>
      </w:r>
      <w:r w:rsidRPr="004E09EC">
        <w:rPr>
          <w:u w:val="single"/>
        </w:rPr>
        <w:tab/>
      </w:r>
      <w:r w:rsidRPr="004E09EC">
        <w:rPr>
          <w:u w:val="single"/>
        </w:rPr>
        <w:tab/>
      </w:r>
    </w:p>
    <w:p w14:paraId="40989EFD" w14:textId="77777777" w:rsidR="004E09EC" w:rsidRPr="004E09EC" w:rsidRDefault="004E09EC" w:rsidP="004E09EC">
      <w:pPr>
        <w:numPr>
          <w:ilvl w:val="0"/>
          <w:numId w:val="20"/>
        </w:numPr>
        <w:spacing w:after="0"/>
      </w:pPr>
      <w:r w:rsidRPr="004E09EC">
        <w:t>Client doesn’t know</w:t>
      </w:r>
    </w:p>
    <w:p w14:paraId="44546FD5" w14:textId="77777777" w:rsidR="004E09EC" w:rsidRDefault="004E09EC" w:rsidP="004E09EC">
      <w:pPr>
        <w:numPr>
          <w:ilvl w:val="0"/>
          <w:numId w:val="20"/>
        </w:numPr>
        <w:spacing w:after="0"/>
      </w:pPr>
      <w:r w:rsidRPr="004E09EC">
        <w:t>Client prefers not to answer</w:t>
      </w:r>
    </w:p>
    <w:p w14:paraId="69FACEDD" w14:textId="17A0ADCE" w:rsidR="004E09EC" w:rsidRDefault="004E09EC" w:rsidP="004E09EC">
      <w:pPr>
        <w:numPr>
          <w:ilvl w:val="0"/>
          <w:numId w:val="20"/>
        </w:numPr>
        <w:spacing w:after="0"/>
        <w:sectPr w:rsidR="004E09EC" w:rsidSect="004E09EC">
          <w:type w:val="continuous"/>
          <w:pgSz w:w="15840" w:h="12240" w:orient="landscape"/>
          <w:pgMar w:top="720" w:right="720" w:bottom="720" w:left="720" w:header="432" w:footer="432" w:gutter="0"/>
          <w:cols w:num="3" w:space="144" w:equalWidth="0">
            <w:col w:w="2880" w:space="144"/>
            <w:col w:w="4320" w:space="144"/>
            <w:col w:w="6912"/>
          </w:cols>
          <w:docGrid w:linePitch="360"/>
        </w:sectPr>
      </w:pPr>
      <w:r w:rsidRPr="004E09EC">
        <w:t>Data not collecte</w:t>
      </w:r>
      <w:r w:rsidR="001D4F28">
        <w:t>d</w:t>
      </w:r>
    </w:p>
    <w:p w14:paraId="1D1D1DA9" w14:textId="4BEB7885" w:rsidR="00022CD4" w:rsidRPr="00CE5C75" w:rsidRDefault="00120C3A" w:rsidP="0043257F">
      <w:pPr>
        <w:pStyle w:val="Question"/>
        <w:rPr>
          <w:bCs/>
          <w:i/>
          <w:iCs/>
        </w:rPr>
      </w:pPr>
      <w:r w:rsidRPr="00CE5C75">
        <w:t>Moving On Assistance</w:t>
      </w:r>
      <w:r>
        <w:t xml:space="preserve"> </w:t>
      </w:r>
      <w:r w:rsidR="0028439C">
        <w:t xml:space="preserve">Provided </w:t>
      </w:r>
      <w:r>
        <w:t xml:space="preserve">- </w:t>
      </w:r>
      <w:r w:rsidR="00022CD4" w:rsidRPr="00CE5C75">
        <w:t>Services</w:t>
      </w:r>
      <w:r w:rsidR="0028439C" w:rsidRPr="0028439C">
        <w:rPr>
          <w:rFonts w:eastAsia="Calibri"/>
          <w:b w:val="0"/>
          <w:i/>
          <w:szCs w:val="20"/>
        </w:rPr>
        <w:t xml:space="preserve"> </w:t>
      </w:r>
      <w:r w:rsidR="0028439C">
        <w:rPr>
          <w:rFonts w:eastAsia="Calibri"/>
          <w:b w:val="0"/>
          <w:i/>
          <w:szCs w:val="20"/>
        </w:rPr>
        <w:t>(</w:t>
      </w:r>
      <w:r w:rsidR="0028439C" w:rsidRPr="0028439C">
        <w:rPr>
          <w:b w:val="0"/>
          <w:bCs/>
          <w:i/>
        </w:rPr>
        <w:t>Head of Household</w:t>
      </w:r>
      <w:r w:rsidR="0028439C">
        <w:rPr>
          <w:b w:val="0"/>
          <w:bCs/>
          <w:i/>
        </w:rPr>
        <w:t>)</w:t>
      </w:r>
      <w:r w:rsidR="008E585E" w:rsidRPr="008E585E">
        <w:rPr>
          <w:bCs/>
        </w:rPr>
        <w:t xml:space="preserve"> </w:t>
      </w:r>
      <w:r w:rsidR="008E585E" w:rsidRPr="008E585E">
        <w:rPr>
          <w:b w:val="0"/>
        </w:rPr>
        <w:t>(</w:t>
      </w:r>
      <w:r w:rsidR="008E585E" w:rsidRPr="008E585E">
        <w:rPr>
          <w:b w:val="0"/>
          <w:i/>
          <w:iCs/>
        </w:rPr>
        <w:t>Complete for clients in permanent supportive housing (PSH) projects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8E585E" w:rsidRPr="00CE5C75" w14:paraId="49308A24" w14:textId="77777777" w:rsidTr="00426EF5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EE74A" w14:textId="77777777" w:rsidR="008E585E" w:rsidRPr="00CE5C75" w:rsidRDefault="008E585E" w:rsidP="00F37D53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CE5C75">
              <w:rPr>
                <w:rFonts w:cs="Arial"/>
                <w:b/>
                <w:szCs w:val="20"/>
              </w:rPr>
              <w:t>HMIS Tips:</w:t>
            </w:r>
          </w:p>
          <w:p w14:paraId="175377B8" w14:textId="77777777" w:rsidR="008E585E" w:rsidRPr="00CE5C75" w:rsidRDefault="008E585E" w:rsidP="00022CD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CE5C75">
              <w:rPr>
                <w:rFonts w:cs="Arial"/>
                <w:i/>
                <w:szCs w:val="20"/>
              </w:rPr>
              <w:t xml:space="preserve">Click on the </w:t>
            </w:r>
            <w:r w:rsidRPr="00CE5C75">
              <w:rPr>
                <w:rFonts w:cs="Arial"/>
                <w:b/>
                <w:bCs/>
                <w:i/>
                <w:szCs w:val="20"/>
              </w:rPr>
              <w:t>Service Transactions</w:t>
            </w:r>
            <w:r w:rsidRPr="00CE5C75">
              <w:rPr>
                <w:rFonts w:cs="Arial"/>
                <w:i/>
                <w:szCs w:val="20"/>
              </w:rPr>
              <w:t xml:space="preserve"> tab and use “Add Service” button to add a service.</w:t>
            </w:r>
          </w:p>
          <w:p w14:paraId="78249A1E" w14:textId="77777777" w:rsidR="008E585E" w:rsidRPr="00CE5C75" w:rsidRDefault="008E585E" w:rsidP="00022CD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CE5C75">
              <w:rPr>
                <w:rFonts w:cs="Arial"/>
                <w:b/>
                <w:bCs/>
                <w:i/>
                <w:szCs w:val="20"/>
              </w:rPr>
              <w:t xml:space="preserve">Start Date </w:t>
            </w:r>
            <w:r w:rsidRPr="00CE5C75">
              <w:rPr>
                <w:rFonts w:cs="Arial"/>
                <w:i/>
                <w:szCs w:val="20"/>
              </w:rPr>
              <w:t xml:space="preserve">and </w:t>
            </w:r>
            <w:r w:rsidRPr="00CE5C75">
              <w:rPr>
                <w:rFonts w:cs="Arial"/>
                <w:b/>
                <w:bCs/>
                <w:i/>
                <w:szCs w:val="20"/>
              </w:rPr>
              <w:t xml:space="preserve">End Date </w:t>
            </w:r>
            <w:r w:rsidRPr="00CE5C75">
              <w:rPr>
                <w:rFonts w:cs="Arial"/>
                <w:i/>
                <w:szCs w:val="20"/>
              </w:rPr>
              <w:t xml:space="preserve">can be the same date. </w:t>
            </w:r>
          </w:p>
          <w:p w14:paraId="2F396DA8" w14:textId="77777777" w:rsidR="008E585E" w:rsidRPr="00CE5C75" w:rsidRDefault="008E585E" w:rsidP="00022CD4">
            <w:pPr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szCs w:val="20"/>
              </w:rPr>
            </w:pPr>
            <w:r w:rsidRPr="00CE5C75">
              <w:rPr>
                <w:rFonts w:cs="Arial"/>
                <w:i/>
                <w:szCs w:val="20"/>
              </w:rPr>
              <w:t xml:space="preserve">In addition to selecting a </w:t>
            </w:r>
            <w:r w:rsidRPr="00CE5C75">
              <w:rPr>
                <w:rFonts w:cs="Arial"/>
                <w:b/>
                <w:bCs/>
                <w:i/>
                <w:szCs w:val="20"/>
              </w:rPr>
              <w:t>Service Type</w:t>
            </w:r>
            <w:r w:rsidRPr="00CE5C75">
              <w:rPr>
                <w:rFonts w:cs="Arial"/>
                <w:i/>
                <w:szCs w:val="20"/>
              </w:rPr>
              <w:t xml:space="preserve">, a value </w:t>
            </w:r>
            <w:r w:rsidRPr="00CE5C75">
              <w:rPr>
                <w:rFonts w:cs="Arial"/>
                <w:b/>
                <w:bCs/>
                <w:i/>
                <w:szCs w:val="20"/>
              </w:rPr>
              <w:t xml:space="preserve">must </w:t>
            </w:r>
            <w:r w:rsidRPr="00CE5C75">
              <w:rPr>
                <w:rFonts w:cs="Arial"/>
                <w:i/>
                <w:szCs w:val="20"/>
              </w:rPr>
              <w:t xml:space="preserve">be selected in the </w:t>
            </w:r>
            <w:r w:rsidRPr="00CE5C75">
              <w:rPr>
                <w:rFonts w:cs="Arial"/>
                <w:b/>
                <w:bCs/>
                <w:i/>
                <w:szCs w:val="20"/>
              </w:rPr>
              <w:t xml:space="preserve">Moving On Assistance </w:t>
            </w:r>
            <w:r w:rsidRPr="00CE5C75">
              <w:rPr>
                <w:rFonts w:cs="Arial"/>
                <w:i/>
                <w:szCs w:val="20"/>
              </w:rPr>
              <w:t>drop-down.</w:t>
            </w:r>
          </w:p>
        </w:tc>
      </w:tr>
    </w:tbl>
    <w:p w14:paraId="66306530" w14:textId="77777777" w:rsidR="00022CD4" w:rsidRDefault="00022CD4" w:rsidP="00022CD4">
      <w:pPr>
        <w:spacing w:line="256" w:lineRule="auto"/>
        <w:rPr>
          <w:b/>
          <w:bCs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4021"/>
        <w:gridCol w:w="1267"/>
        <w:gridCol w:w="1267"/>
        <w:gridCol w:w="277"/>
        <w:gridCol w:w="7564"/>
      </w:tblGrid>
      <w:tr w:rsidR="00022CD4" w:rsidRPr="00CE5C75" w14:paraId="78CE264C" w14:textId="77777777" w:rsidTr="009134EB">
        <w:trPr>
          <w:trHeight w:val="30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0B827" w14:textId="77777777" w:rsidR="00022CD4" w:rsidRPr="00CE5C75" w:rsidRDefault="00022CD4" w:rsidP="00F37D53">
            <w:pPr>
              <w:spacing w:after="0" w:line="25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CE5C75">
              <w:rPr>
                <w:rFonts w:cs="Arial"/>
                <w:b/>
                <w:bCs/>
                <w:color w:val="000000"/>
                <w:szCs w:val="20"/>
              </w:rPr>
              <w:t>Service Provided (write in name from list)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93BF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CE5C75">
              <w:rPr>
                <w:rFonts w:cs="Arial"/>
                <w:b/>
                <w:bCs/>
                <w:color w:val="000000"/>
                <w:szCs w:val="20"/>
              </w:rPr>
              <w:t>Start date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EF97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CE5C75">
              <w:rPr>
                <w:rFonts w:cs="Arial"/>
                <w:b/>
                <w:bCs/>
                <w:color w:val="000000"/>
                <w:szCs w:val="20"/>
              </w:rPr>
              <w:t>End date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283B" w14:textId="77777777" w:rsidR="00022CD4" w:rsidRPr="00CE5C75" w:rsidRDefault="00022CD4" w:rsidP="00F37D53">
            <w:pPr>
              <w:spacing w:after="0" w:line="256" w:lineRule="auto"/>
              <w:jc w:val="center"/>
              <w:rPr>
                <w:b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137FF" w14:textId="77777777" w:rsidR="00022CD4" w:rsidRPr="00CE5C75" w:rsidRDefault="00022CD4" w:rsidP="00F37D53">
            <w:pPr>
              <w:spacing w:after="0" w:line="256" w:lineRule="auto"/>
              <w:jc w:val="center"/>
              <w:rPr>
                <w:b/>
              </w:rPr>
            </w:pPr>
            <w:r w:rsidRPr="00CE5C75">
              <w:rPr>
                <w:b/>
              </w:rPr>
              <w:t>Moving On Assistance</w:t>
            </w:r>
          </w:p>
        </w:tc>
      </w:tr>
      <w:tr w:rsidR="00022CD4" w:rsidRPr="00CE5C75" w14:paraId="7DB318E1" w14:textId="77777777" w:rsidTr="009134EB">
        <w:trPr>
          <w:trHeight w:val="381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2AC5" w14:textId="77777777" w:rsidR="00022CD4" w:rsidRPr="00CE5C75" w:rsidRDefault="00022CD4" w:rsidP="00F37D53">
            <w:pPr>
              <w:spacing w:after="0" w:line="256" w:lineRule="auto"/>
              <w:rPr>
                <w:rFonts w:cs="Arial"/>
                <w:color w:val="000000"/>
                <w:szCs w:val="20"/>
              </w:rPr>
            </w:pPr>
            <w:r w:rsidRPr="00CE5C7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9677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A3755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9AB7D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E508" w14:textId="77777777" w:rsidR="00022CD4" w:rsidRPr="00CE5C75" w:rsidRDefault="00022CD4" w:rsidP="00F37D53">
            <w:pPr>
              <w:spacing w:after="0" w:line="280" w:lineRule="atLeast"/>
            </w:pPr>
            <w:r w:rsidRPr="00CE5C75">
              <w:t>Subsidized housing application assistance</w:t>
            </w:r>
          </w:p>
        </w:tc>
      </w:tr>
      <w:tr w:rsidR="00022CD4" w:rsidRPr="00CE5C75" w14:paraId="5E1AA2A4" w14:textId="77777777" w:rsidTr="009134EB">
        <w:trPr>
          <w:trHeight w:val="381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59B0" w14:textId="77777777" w:rsidR="00022CD4" w:rsidRPr="00CE5C75" w:rsidRDefault="00022CD4" w:rsidP="00F37D53">
            <w:pPr>
              <w:spacing w:after="0" w:line="256" w:lineRule="auto"/>
              <w:rPr>
                <w:rFonts w:cs="Arial"/>
                <w:color w:val="000000"/>
                <w:szCs w:val="20"/>
              </w:rPr>
            </w:pPr>
            <w:r w:rsidRPr="00CE5C7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88C8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444F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07ADD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6D44" w14:textId="77777777" w:rsidR="00022CD4" w:rsidRPr="00CE5C75" w:rsidRDefault="00022CD4" w:rsidP="00F37D53">
            <w:pPr>
              <w:spacing w:after="0" w:line="280" w:lineRule="atLeast"/>
              <w:rPr>
                <w:i/>
                <w:iCs/>
              </w:rPr>
            </w:pPr>
            <w:r w:rsidRPr="00CE5C75">
              <w:t>Financial assistance for Moving On (e.g., security deposit, moving expenses)</w:t>
            </w:r>
          </w:p>
        </w:tc>
      </w:tr>
      <w:tr w:rsidR="00022CD4" w:rsidRPr="00CE5C75" w14:paraId="778BEEF7" w14:textId="77777777" w:rsidTr="009134EB">
        <w:trPr>
          <w:trHeight w:val="381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5EB8" w14:textId="77777777" w:rsidR="00022CD4" w:rsidRPr="00CE5C75" w:rsidRDefault="00022CD4" w:rsidP="00F37D53">
            <w:pPr>
              <w:spacing w:after="0" w:line="256" w:lineRule="auto"/>
              <w:rPr>
                <w:rFonts w:cs="Arial"/>
                <w:color w:val="000000"/>
                <w:szCs w:val="20"/>
              </w:rPr>
            </w:pPr>
            <w:r w:rsidRPr="00CE5C7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49D52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442E2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6A7C1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4DD0" w14:textId="77777777" w:rsidR="00022CD4" w:rsidRPr="00CE5C75" w:rsidRDefault="00022CD4" w:rsidP="00F37D53">
            <w:pPr>
              <w:spacing w:after="0" w:line="280" w:lineRule="atLeast"/>
            </w:pPr>
            <w:r w:rsidRPr="00CE5C75">
              <w:t>Non-financial assistance for Moving On (e.g., housing navigation, transition support)</w:t>
            </w:r>
          </w:p>
        </w:tc>
      </w:tr>
      <w:tr w:rsidR="00022CD4" w:rsidRPr="00CE5C75" w14:paraId="4C02F07C" w14:textId="77777777" w:rsidTr="009134EB">
        <w:trPr>
          <w:trHeight w:val="381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61BB" w14:textId="77777777" w:rsidR="00022CD4" w:rsidRPr="00CE5C75" w:rsidRDefault="00022CD4" w:rsidP="00F37D53">
            <w:pPr>
              <w:spacing w:after="0" w:line="256" w:lineRule="auto"/>
              <w:rPr>
                <w:rFonts w:cs="Arial"/>
                <w:color w:val="000000"/>
                <w:szCs w:val="20"/>
              </w:rPr>
            </w:pPr>
            <w:r w:rsidRPr="00CE5C7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2145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621D7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D23C6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47A3" w14:textId="77777777" w:rsidR="00022CD4" w:rsidRPr="00CE5C75" w:rsidRDefault="00022CD4" w:rsidP="00F37D53">
            <w:pPr>
              <w:spacing w:after="0" w:line="280" w:lineRule="atLeast"/>
            </w:pPr>
            <w:r w:rsidRPr="00CE5C75">
              <w:t>Housing referral/placement</w:t>
            </w:r>
          </w:p>
        </w:tc>
      </w:tr>
      <w:tr w:rsidR="00022CD4" w:rsidRPr="00CE5C75" w14:paraId="3BC3C64A" w14:textId="77777777" w:rsidTr="009134EB">
        <w:trPr>
          <w:trHeight w:val="38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AEB3" w14:textId="77777777" w:rsidR="00022CD4" w:rsidRPr="00CE5C75" w:rsidRDefault="00022CD4" w:rsidP="00F37D53">
            <w:pPr>
              <w:spacing w:after="0" w:line="256" w:lineRule="auto"/>
              <w:rPr>
                <w:rFonts w:cs="Arial"/>
                <w:color w:val="000000"/>
                <w:szCs w:val="20"/>
              </w:rPr>
            </w:pPr>
            <w:r w:rsidRPr="00CE5C7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AC0DA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52B08" w14:textId="77777777" w:rsidR="00022CD4" w:rsidRPr="00CE5C75" w:rsidRDefault="00022CD4" w:rsidP="00F37D53">
            <w:pPr>
              <w:spacing w:after="0" w:line="256" w:lineRule="auto"/>
              <w:jc w:val="center"/>
            </w:pPr>
            <w:r w:rsidRPr="00CE5C75">
              <w:rPr>
                <w:rFonts w:cs="Arial"/>
                <w:color w:val="000000"/>
                <w:szCs w:val="20"/>
              </w:rPr>
              <w:t>/        /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0C8D1" w14:textId="77777777" w:rsidR="00022CD4" w:rsidRPr="00CE5C75" w:rsidRDefault="00022CD4" w:rsidP="00F37D53">
            <w:pPr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DDF5" w14:textId="77777777" w:rsidR="00022CD4" w:rsidRPr="00CE5C75" w:rsidRDefault="00022CD4" w:rsidP="00F37D53">
            <w:pPr>
              <w:spacing w:after="0" w:line="280" w:lineRule="atLeast"/>
            </w:pPr>
            <w:r w:rsidRPr="00CE5C75">
              <w:t>Other (please specify)</w:t>
            </w:r>
          </w:p>
        </w:tc>
      </w:tr>
    </w:tbl>
    <w:p w14:paraId="27905049" w14:textId="77777777" w:rsidR="009134EB" w:rsidRDefault="009134EB" w:rsidP="009134EB"/>
    <w:p w14:paraId="71EF42C5" w14:textId="77777777" w:rsidR="009134EB" w:rsidRDefault="009134EB" w:rsidP="009134EB"/>
    <w:p w14:paraId="75FDE330" w14:textId="77777777" w:rsidR="00F63F38" w:rsidRDefault="00F63F38" w:rsidP="009134EB"/>
    <w:p w14:paraId="63FCDE52" w14:textId="77777777" w:rsidR="00F63F38" w:rsidRDefault="00F63F38" w:rsidP="009134EB"/>
    <w:p w14:paraId="0E82B3FB" w14:textId="17154F4F" w:rsidR="007171BF" w:rsidRPr="00AC6F75" w:rsidRDefault="007171BF" w:rsidP="007171BF">
      <w:pPr>
        <w:pStyle w:val="SECTION"/>
        <w:spacing w:before="0"/>
        <w:rPr>
          <w:szCs w:val="20"/>
        </w:rPr>
      </w:pPr>
      <w:r w:rsidRPr="00AC6F75">
        <w:rPr>
          <w:szCs w:val="20"/>
        </w:rPr>
        <w:lastRenderedPageBreak/>
        <w:t>Program Exit (in HMIS: use Entry/Exit Tab)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03126D" w:rsidRPr="00AC6F75" w14:paraId="05D2A080" w14:textId="77777777" w:rsidTr="00F37D53">
        <w:tc>
          <w:tcPr>
            <w:tcW w:w="14616" w:type="dxa"/>
            <w:shd w:val="clear" w:color="auto" w:fill="auto"/>
          </w:tcPr>
          <w:p w14:paraId="4666F6A5" w14:textId="77777777" w:rsidR="0003126D" w:rsidRPr="00AC6F75" w:rsidRDefault="0003126D" w:rsidP="00F37D53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AC6F75">
              <w:rPr>
                <w:rFonts w:cs="Arial"/>
                <w:b/>
                <w:szCs w:val="20"/>
              </w:rPr>
              <w:t>HMIS Tips:</w:t>
            </w:r>
          </w:p>
          <w:p w14:paraId="7710F3F3" w14:textId="77777777" w:rsidR="0003126D" w:rsidRPr="00AC6F75" w:rsidRDefault="0003126D" w:rsidP="0003126D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cs="Arial"/>
                <w:i/>
                <w:szCs w:val="20"/>
              </w:rPr>
            </w:pPr>
            <w:r w:rsidRPr="00AC6F75">
              <w:rPr>
                <w:rFonts w:cs="Arial"/>
                <w:i/>
                <w:szCs w:val="20"/>
              </w:rPr>
              <w:t>Complete Exit from the head of household’s record</w:t>
            </w:r>
          </w:p>
          <w:p w14:paraId="1ED509D0" w14:textId="27C6C7B4" w:rsidR="0003126D" w:rsidRPr="00AC6F75" w:rsidRDefault="0003126D" w:rsidP="0003126D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cs="Arial"/>
                <w:i/>
                <w:szCs w:val="20"/>
              </w:rPr>
            </w:pPr>
            <w:r w:rsidRPr="00AC6F75">
              <w:rPr>
                <w:rFonts w:cs="Arial"/>
                <w:i/>
                <w:szCs w:val="20"/>
              </w:rPr>
              <w:t xml:space="preserve">EDA to </w:t>
            </w:r>
            <w:r w:rsidR="00811F5F">
              <w:rPr>
                <w:rFonts w:cs="Arial"/>
                <w:i/>
                <w:szCs w:val="20"/>
              </w:rPr>
              <w:t>project provider</w:t>
            </w:r>
            <w:r w:rsidRPr="00AC6F75">
              <w:rPr>
                <w:rFonts w:cs="Arial"/>
                <w:i/>
                <w:szCs w:val="20"/>
              </w:rPr>
              <w:t>. No need to backdate.</w:t>
            </w:r>
          </w:p>
          <w:p w14:paraId="6DE62A41" w14:textId="77777777" w:rsidR="0003126D" w:rsidRPr="00C056B4" w:rsidRDefault="0003126D" w:rsidP="0003126D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cs="Arial"/>
                <w:i/>
                <w:szCs w:val="20"/>
              </w:rPr>
            </w:pPr>
            <w:r w:rsidRPr="00AC6F75">
              <w:rPr>
                <w:rFonts w:cs="Arial"/>
                <w:i/>
                <w:szCs w:val="20"/>
              </w:rPr>
              <w:t xml:space="preserve">Entry/Exit Tab: click pencil next to exit date. Continue to the </w:t>
            </w:r>
            <w:r w:rsidRPr="00AC6F75">
              <w:rPr>
                <w:rFonts w:cs="Arial"/>
                <w:bCs/>
                <w:i/>
                <w:szCs w:val="20"/>
              </w:rPr>
              <w:t>Exit Assessment.</w:t>
            </w:r>
          </w:p>
          <w:p w14:paraId="31EFFA92" w14:textId="77777777" w:rsidR="0003126D" w:rsidRDefault="0003126D" w:rsidP="0003126D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cs="Arial"/>
                <w:i/>
                <w:szCs w:val="20"/>
              </w:rPr>
            </w:pPr>
            <w:r w:rsidRPr="00C056B4">
              <w:rPr>
                <w:rFonts w:cs="Arial"/>
                <w:i/>
                <w:szCs w:val="20"/>
              </w:rPr>
              <w:t>If some household members are staying, uncheck the boxes next to their names.</w:t>
            </w:r>
          </w:p>
          <w:p w14:paraId="5E6C8FB9" w14:textId="6DDFDD6F" w:rsidR="0003126D" w:rsidRPr="00C056B4" w:rsidRDefault="0003126D" w:rsidP="0003126D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After completing the first Exit Data window, Save &amp; C</w:t>
            </w:r>
            <w:r w:rsidRPr="00C056B4">
              <w:rPr>
                <w:rFonts w:cs="Arial"/>
                <w:i/>
                <w:szCs w:val="20"/>
              </w:rPr>
              <w:t xml:space="preserve">ontinue to Exit Assessment </w:t>
            </w:r>
            <w:r>
              <w:rPr>
                <w:rFonts w:cs="Arial"/>
                <w:i/>
                <w:szCs w:val="20"/>
              </w:rPr>
              <w:t>and</w:t>
            </w:r>
            <w:r w:rsidRPr="00C056B4">
              <w:rPr>
                <w:rFonts w:cs="Arial"/>
                <w:i/>
                <w:szCs w:val="20"/>
              </w:rPr>
              <w:t xml:space="preserve"> answer required questions for each member. A </w:t>
            </w:r>
            <w:r w:rsidRPr="00C056B4">
              <w:rPr>
                <w:rFonts w:cs="Arial"/>
                <w:i/>
                <w:noProof/>
                <w:szCs w:val="20"/>
              </w:rPr>
              <w:drawing>
                <wp:inline distT="0" distB="0" distL="0" distR="0" wp14:anchorId="0421D191" wp14:editId="46683804">
                  <wp:extent cx="136525" cy="136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B4">
              <w:rPr>
                <w:rFonts w:cs="Arial"/>
                <w:i/>
                <w:szCs w:val="20"/>
              </w:rPr>
              <w:t xml:space="preserve"> </w:t>
            </w:r>
            <w:r>
              <w:rPr>
                <w:i/>
              </w:rPr>
              <w:t xml:space="preserve">(green </w:t>
            </w:r>
            <w:r w:rsidR="00F320F5">
              <w:rPr>
                <w:i/>
              </w:rPr>
              <w:t>checkmark</w:t>
            </w:r>
            <w:r>
              <w:rPr>
                <w:i/>
              </w:rPr>
              <w:t xml:space="preserve">) </w:t>
            </w:r>
            <w:r w:rsidRPr="00A55436">
              <w:rPr>
                <w:i/>
              </w:rPr>
              <w:t>indicates a household member</w:t>
            </w:r>
            <w:r>
              <w:rPr>
                <w:i/>
              </w:rPr>
              <w:t>’</w:t>
            </w:r>
            <w:r w:rsidRPr="00A55436">
              <w:rPr>
                <w:i/>
              </w:rPr>
              <w:t>s record has been updated.</w:t>
            </w:r>
          </w:p>
        </w:tc>
      </w:tr>
    </w:tbl>
    <w:p w14:paraId="7C63FE60" w14:textId="77777777" w:rsidR="0003126D" w:rsidRDefault="0003126D" w:rsidP="0003126D">
      <w:pPr>
        <w:spacing w:before="240"/>
        <w:rPr>
          <w:rFonts w:cs="Arial"/>
          <w:b/>
        </w:rPr>
      </w:pPr>
      <w:r w:rsidRPr="0031540C">
        <w:rPr>
          <w:i/>
        </w:rPr>
        <w:t xml:space="preserve">Required for all </w:t>
      </w:r>
      <w:r>
        <w:rPr>
          <w:i/>
        </w:rPr>
        <w:t>Clients.</w:t>
      </w:r>
      <w:r w:rsidRPr="0031540C">
        <w:rPr>
          <w:i/>
        </w:rPr>
        <w:t xml:space="preserve"> If information is not the same for all household members, note in margins or </w:t>
      </w:r>
      <w:r>
        <w:rPr>
          <w:i/>
        </w:rPr>
        <w:t>use Exit</w:t>
      </w:r>
      <w:r w:rsidRPr="0031540C">
        <w:rPr>
          <w:i/>
        </w:rPr>
        <w:t xml:space="preserve"> form for Singles</w:t>
      </w:r>
    </w:p>
    <w:p w14:paraId="2322ABB4" w14:textId="77777777" w:rsidR="0003126D" w:rsidRPr="00AC6F75" w:rsidRDefault="0003126D" w:rsidP="0003126D">
      <w:pPr>
        <w:rPr>
          <w:rFonts w:cs="Arial"/>
          <w:i/>
        </w:rPr>
      </w:pPr>
      <w:r w:rsidRPr="00AC6F75">
        <w:rPr>
          <w:rFonts w:cs="Arial"/>
          <w:b/>
        </w:rPr>
        <w:t>1.</w:t>
      </w:r>
      <w:r w:rsidRPr="00AC6F75">
        <w:rPr>
          <w:rFonts w:cs="Arial"/>
        </w:rPr>
        <w:t xml:space="preserve"> </w:t>
      </w:r>
      <w:r w:rsidRPr="00AC6F75">
        <w:rPr>
          <w:rFonts w:cs="Arial"/>
          <w:b/>
        </w:rPr>
        <w:t>Exit Date:</w:t>
      </w:r>
      <w:r w:rsidRPr="00AC6F75">
        <w:rPr>
          <w:rFonts w:cs="Arial"/>
        </w:rPr>
        <w:t xml:space="preserve"> _____ /_____/_______  </w:t>
      </w:r>
    </w:p>
    <w:p w14:paraId="609AC6E5" w14:textId="77777777" w:rsidR="00022CD4" w:rsidRPr="007171BF" w:rsidRDefault="00022CD4" w:rsidP="00097164">
      <w:pPr>
        <w:spacing w:before="240" w:after="0"/>
        <w:rPr>
          <w:rFonts w:cs="Arial"/>
          <w:bCs/>
          <w:iCs/>
          <w:szCs w:val="20"/>
        </w:rPr>
      </w:pPr>
    </w:p>
    <w:p w14:paraId="2EA222C8" w14:textId="77777777" w:rsidR="00022CD4" w:rsidRDefault="00022CD4" w:rsidP="002C1131">
      <w:pPr>
        <w:spacing w:after="0"/>
      </w:pPr>
    </w:p>
    <w:p w14:paraId="370A9A12" w14:textId="2CC5838D" w:rsidR="00022CD4" w:rsidRPr="00022CD4" w:rsidRDefault="00022CD4" w:rsidP="00022CD4">
      <w:pPr>
        <w:tabs>
          <w:tab w:val="left" w:pos="1715"/>
        </w:tabs>
      </w:pPr>
      <w:r>
        <w:tab/>
      </w:r>
    </w:p>
    <w:sectPr w:rsidR="00022CD4" w:rsidRPr="00022CD4" w:rsidSect="007F0A13">
      <w:type w:val="continuous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64F0" w14:textId="77777777" w:rsidR="00AB0765" w:rsidRDefault="00AB0765" w:rsidP="00DF06EE">
      <w:pPr>
        <w:spacing w:after="0" w:line="240" w:lineRule="auto"/>
      </w:pPr>
      <w:r>
        <w:separator/>
      </w:r>
    </w:p>
  </w:endnote>
  <w:endnote w:type="continuationSeparator" w:id="0">
    <w:p w14:paraId="217A0165" w14:textId="77777777" w:rsidR="00AB0765" w:rsidRDefault="00AB0765" w:rsidP="00DF06EE">
      <w:pPr>
        <w:spacing w:after="0" w:line="240" w:lineRule="auto"/>
      </w:pPr>
      <w:r>
        <w:continuationSeparator/>
      </w:r>
    </w:p>
  </w:endnote>
  <w:endnote w:type="continuationNotice" w:id="1">
    <w:p w14:paraId="3452DE11" w14:textId="77777777" w:rsidR="00AB0765" w:rsidRDefault="00AB0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ECE1" w14:textId="5BCB9BF1" w:rsidR="009B07D5" w:rsidRPr="0097699B" w:rsidRDefault="000F7D1A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sz w:val="20"/>
        <w:szCs w:val="20"/>
      </w:rPr>
      <w:t xml:space="preserve">HUD CoC </w:t>
    </w:r>
    <w:r w:rsidR="00022CD4">
      <w:rPr>
        <w:sz w:val="20"/>
        <w:szCs w:val="20"/>
      </w:rPr>
      <w:t>Program Specific Data Elements</w:t>
    </w:r>
    <w:r w:rsidR="009B07D5">
      <w:rPr>
        <w:sz w:val="20"/>
        <w:szCs w:val="20"/>
      </w:rPr>
      <w:t xml:space="preserve"> </w:t>
    </w:r>
    <w:r w:rsidR="009B07D5" w:rsidRPr="0097699B">
      <w:rPr>
        <w:sz w:val="20"/>
        <w:szCs w:val="20"/>
      </w:rPr>
      <w:t xml:space="preserve">Form for </w:t>
    </w:r>
    <w:r w:rsidR="00022CD4">
      <w:rPr>
        <w:sz w:val="20"/>
        <w:szCs w:val="20"/>
      </w:rPr>
      <w:t>All Clients</w:t>
    </w:r>
    <w:r w:rsidR="009B07D5" w:rsidRPr="0097699B">
      <w:rPr>
        <w:sz w:val="20"/>
        <w:szCs w:val="20"/>
      </w:rPr>
      <w:tab/>
    </w:r>
    <w:r w:rsidR="009B07D5" w:rsidRPr="0097699B">
      <w:rPr>
        <w:sz w:val="20"/>
        <w:szCs w:val="20"/>
      </w:rPr>
      <w:fldChar w:fldCharType="begin"/>
    </w:r>
    <w:r w:rsidR="009B07D5" w:rsidRPr="0097699B">
      <w:rPr>
        <w:sz w:val="20"/>
        <w:szCs w:val="20"/>
      </w:rPr>
      <w:instrText xml:space="preserve"> PAGE   \* MERGEFORMAT </w:instrText>
    </w:r>
    <w:r w:rsidR="009B07D5"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="009B07D5" w:rsidRPr="0097699B">
      <w:rPr>
        <w:sz w:val="20"/>
        <w:szCs w:val="20"/>
      </w:rPr>
      <w:fldChar w:fldCharType="end"/>
    </w:r>
    <w:r w:rsidR="009B07D5" w:rsidRPr="0097699B">
      <w:rPr>
        <w:sz w:val="20"/>
        <w:szCs w:val="20"/>
      </w:rPr>
      <w:t xml:space="preserve"> of </w:t>
    </w:r>
    <w:r w:rsidR="009B07D5" w:rsidRPr="0097699B">
      <w:rPr>
        <w:sz w:val="20"/>
        <w:szCs w:val="20"/>
      </w:rPr>
      <w:fldChar w:fldCharType="begin"/>
    </w:r>
    <w:r w:rsidR="009B07D5" w:rsidRPr="0097699B">
      <w:rPr>
        <w:sz w:val="20"/>
        <w:szCs w:val="20"/>
      </w:rPr>
      <w:instrText xml:space="preserve"> NUMPAGES   \* MERGEFORMAT </w:instrText>
    </w:r>
    <w:r w:rsidR="009B07D5"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="009B07D5" w:rsidRPr="0097699B">
      <w:rPr>
        <w:noProof/>
        <w:sz w:val="20"/>
        <w:szCs w:val="20"/>
      </w:rPr>
      <w:fldChar w:fldCharType="end"/>
    </w:r>
    <w:r w:rsidR="009B07D5" w:rsidRPr="0097699B">
      <w:rPr>
        <w:sz w:val="20"/>
        <w:szCs w:val="20"/>
      </w:rPr>
      <w:tab/>
      <w:t>hmismn.org</w:t>
    </w:r>
  </w:p>
  <w:p w14:paraId="410E365A" w14:textId="5813FA75" w:rsidR="009B07D5" w:rsidRPr="009B07D5" w:rsidRDefault="009B07D5" w:rsidP="009B07D5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 w:rsidRPr="0097699B">
      <w:rPr>
        <w:sz w:val="20"/>
        <w:szCs w:val="20"/>
      </w:rPr>
      <w:t xml:space="preserve">Last updated </w:t>
    </w:r>
    <w:r w:rsidR="00D73849">
      <w:rPr>
        <w:sz w:val="20"/>
        <w:szCs w:val="20"/>
      </w:rPr>
      <w:t>10</w:t>
    </w:r>
    <w:r w:rsidR="00B0277F">
      <w:rPr>
        <w:sz w:val="20"/>
        <w:szCs w:val="20"/>
      </w:rPr>
      <w:t>/1/20</w:t>
    </w:r>
    <w:r w:rsidR="00FB321B">
      <w:rPr>
        <w:sz w:val="20"/>
        <w:szCs w:val="20"/>
      </w:rPr>
      <w:t>2</w:t>
    </w:r>
    <w:r w:rsidR="003B6BA5">
      <w:rPr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7FF9" w14:textId="77777777" w:rsidR="00E854B3" w:rsidRPr="0097699B" w:rsidRDefault="000F7D1A" w:rsidP="00E854B3">
    <w:pPr>
      <w:pStyle w:val="Footertext"/>
      <w:tabs>
        <w:tab w:val="clear" w:pos="5220"/>
        <w:tab w:val="clear" w:pos="10440"/>
        <w:tab w:val="center" w:pos="7200"/>
        <w:tab w:val="right" w:pos="13680"/>
      </w:tabs>
      <w:rPr>
        <w:sz w:val="20"/>
        <w:szCs w:val="20"/>
      </w:rPr>
    </w:pPr>
    <w:r>
      <w:rPr>
        <w:sz w:val="20"/>
        <w:szCs w:val="20"/>
      </w:rPr>
      <w:t>HUD CoC</w:t>
    </w:r>
    <w:r w:rsidR="00E854B3">
      <w:rPr>
        <w:sz w:val="20"/>
        <w:szCs w:val="20"/>
      </w:rPr>
      <w:t xml:space="preserve"> </w:t>
    </w:r>
    <w:r w:rsidR="00E854B3" w:rsidRPr="0097699B">
      <w:rPr>
        <w:sz w:val="20"/>
        <w:szCs w:val="20"/>
      </w:rPr>
      <w:t>Entry</w:t>
    </w:r>
    <w:r w:rsidR="00E854B3">
      <w:rPr>
        <w:sz w:val="20"/>
        <w:szCs w:val="20"/>
      </w:rPr>
      <w:t xml:space="preserve"> </w:t>
    </w:r>
    <w:r w:rsidR="00E854B3" w:rsidRPr="0097699B">
      <w:rPr>
        <w:sz w:val="20"/>
        <w:szCs w:val="20"/>
      </w:rPr>
      <w:t xml:space="preserve">Form for </w:t>
    </w:r>
    <w:r w:rsidR="00E854B3">
      <w:rPr>
        <w:sz w:val="20"/>
        <w:szCs w:val="20"/>
      </w:rPr>
      <w:t>Households</w:t>
    </w:r>
    <w:r w:rsidR="00E854B3" w:rsidRPr="0097699B">
      <w:rPr>
        <w:sz w:val="20"/>
        <w:szCs w:val="20"/>
      </w:rPr>
      <w:tab/>
    </w:r>
    <w:r w:rsidR="00E854B3" w:rsidRPr="0097699B">
      <w:rPr>
        <w:sz w:val="20"/>
        <w:szCs w:val="20"/>
      </w:rPr>
      <w:fldChar w:fldCharType="begin"/>
    </w:r>
    <w:r w:rsidR="00E854B3" w:rsidRPr="0097699B">
      <w:rPr>
        <w:sz w:val="20"/>
        <w:szCs w:val="20"/>
      </w:rPr>
      <w:instrText xml:space="preserve"> PAGE   \* MERGEFORMAT </w:instrText>
    </w:r>
    <w:r w:rsidR="00E854B3"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E854B3" w:rsidRPr="0097699B">
      <w:rPr>
        <w:sz w:val="20"/>
        <w:szCs w:val="20"/>
      </w:rPr>
      <w:fldChar w:fldCharType="end"/>
    </w:r>
    <w:r w:rsidR="00E854B3" w:rsidRPr="0097699B">
      <w:rPr>
        <w:sz w:val="20"/>
        <w:szCs w:val="20"/>
      </w:rPr>
      <w:t xml:space="preserve"> of </w:t>
    </w:r>
    <w:r w:rsidR="00E854B3" w:rsidRPr="0097699B">
      <w:rPr>
        <w:sz w:val="20"/>
        <w:szCs w:val="20"/>
      </w:rPr>
      <w:fldChar w:fldCharType="begin"/>
    </w:r>
    <w:r w:rsidR="00E854B3" w:rsidRPr="0097699B">
      <w:rPr>
        <w:sz w:val="20"/>
        <w:szCs w:val="20"/>
      </w:rPr>
      <w:instrText xml:space="preserve"> NUMPAGES   \* MERGEFORMAT </w:instrText>
    </w:r>
    <w:r w:rsidR="00E854B3" w:rsidRPr="0097699B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="00E854B3" w:rsidRPr="0097699B">
      <w:rPr>
        <w:noProof/>
        <w:sz w:val="20"/>
        <w:szCs w:val="20"/>
      </w:rPr>
      <w:fldChar w:fldCharType="end"/>
    </w:r>
    <w:r w:rsidR="00E854B3" w:rsidRPr="0097699B">
      <w:rPr>
        <w:sz w:val="20"/>
        <w:szCs w:val="20"/>
      </w:rPr>
      <w:tab/>
      <w:t>hmismn.org</w:t>
    </w:r>
  </w:p>
  <w:p w14:paraId="2AA340A3" w14:textId="3590BF96" w:rsidR="00E854B3" w:rsidRDefault="00E854B3" w:rsidP="00E854B3">
    <w:pPr>
      <w:pStyle w:val="Footer"/>
    </w:pPr>
    <w:r w:rsidRPr="0097699B">
      <w:rPr>
        <w:szCs w:val="20"/>
      </w:rPr>
      <w:t xml:space="preserve">Last updated </w:t>
    </w:r>
    <w:r w:rsidR="00D73849">
      <w:rPr>
        <w:szCs w:val="20"/>
      </w:rPr>
      <w:t>10</w:t>
    </w:r>
    <w:r w:rsidR="00B0277F">
      <w:rPr>
        <w:szCs w:val="20"/>
      </w:rPr>
      <w:t>/1/20</w:t>
    </w:r>
    <w:r w:rsidR="00B45888">
      <w:rPr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9A85" w14:textId="77777777" w:rsidR="00AB0765" w:rsidRDefault="00AB0765" w:rsidP="00DF06EE">
      <w:pPr>
        <w:spacing w:after="0" w:line="240" w:lineRule="auto"/>
      </w:pPr>
      <w:r>
        <w:separator/>
      </w:r>
    </w:p>
  </w:footnote>
  <w:footnote w:type="continuationSeparator" w:id="0">
    <w:p w14:paraId="767418B0" w14:textId="77777777" w:rsidR="00AB0765" w:rsidRDefault="00AB0765" w:rsidP="00DF06EE">
      <w:pPr>
        <w:spacing w:after="0" w:line="240" w:lineRule="auto"/>
      </w:pPr>
      <w:r>
        <w:continuationSeparator/>
      </w:r>
    </w:p>
  </w:footnote>
  <w:footnote w:type="continuationNotice" w:id="1">
    <w:p w14:paraId="6CA7AF9E" w14:textId="77777777" w:rsidR="00AB0765" w:rsidRDefault="00AB07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321"/>
    <w:multiLevelType w:val="hybridMultilevel"/>
    <w:tmpl w:val="45C86C0A"/>
    <w:lvl w:ilvl="0" w:tplc="E636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010"/>
    <w:multiLevelType w:val="hybridMultilevel"/>
    <w:tmpl w:val="CB5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F2A87"/>
    <w:multiLevelType w:val="hybridMultilevel"/>
    <w:tmpl w:val="6BEE0DCC"/>
    <w:lvl w:ilvl="0" w:tplc="C5AABE1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3C80"/>
    <w:multiLevelType w:val="hybridMultilevel"/>
    <w:tmpl w:val="6E226B62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487E"/>
    <w:multiLevelType w:val="hybridMultilevel"/>
    <w:tmpl w:val="E4F6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28E7"/>
    <w:multiLevelType w:val="hybridMultilevel"/>
    <w:tmpl w:val="60028A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6" w15:restartNumberingAfterBreak="0">
    <w:nsid w:val="20260176"/>
    <w:multiLevelType w:val="hybridMultilevel"/>
    <w:tmpl w:val="5AC8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878F7"/>
    <w:multiLevelType w:val="hybridMultilevel"/>
    <w:tmpl w:val="FC305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C3FD8"/>
    <w:multiLevelType w:val="hybridMultilevel"/>
    <w:tmpl w:val="1BFE544A"/>
    <w:lvl w:ilvl="0" w:tplc="C5AABE12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73B65"/>
    <w:multiLevelType w:val="hybridMultilevel"/>
    <w:tmpl w:val="8280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53A6A"/>
    <w:multiLevelType w:val="hybridMultilevel"/>
    <w:tmpl w:val="5D4A4EC0"/>
    <w:lvl w:ilvl="0" w:tplc="98B879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97C3A"/>
    <w:multiLevelType w:val="hybridMultilevel"/>
    <w:tmpl w:val="0F94DF16"/>
    <w:lvl w:ilvl="0" w:tplc="ED045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7DB9"/>
    <w:multiLevelType w:val="hybridMultilevel"/>
    <w:tmpl w:val="CEC2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E201C"/>
    <w:multiLevelType w:val="hybridMultilevel"/>
    <w:tmpl w:val="B38A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5E5C"/>
    <w:multiLevelType w:val="hybridMultilevel"/>
    <w:tmpl w:val="786C471C"/>
    <w:lvl w:ilvl="0" w:tplc="862E38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972FC"/>
    <w:multiLevelType w:val="hybridMultilevel"/>
    <w:tmpl w:val="7BEC7036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572C"/>
    <w:multiLevelType w:val="hybridMultilevel"/>
    <w:tmpl w:val="FE8E1A34"/>
    <w:lvl w:ilvl="0" w:tplc="A2C8780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370B4"/>
    <w:multiLevelType w:val="hybridMultilevel"/>
    <w:tmpl w:val="EF02E20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F38B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E1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E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A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64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E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B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32603C9"/>
    <w:multiLevelType w:val="hybridMultilevel"/>
    <w:tmpl w:val="E252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400C7"/>
    <w:multiLevelType w:val="hybridMultilevel"/>
    <w:tmpl w:val="EB28F07C"/>
    <w:lvl w:ilvl="0" w:tplc="C5AABE1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0B03"/>
    <w:multiLevelType w:val="hybridMultilevel"/>
    <w:tmpl w:val="3410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347182"/>
    <w:multiLevelType w:val="hybridMultilevel"/>
    <w:tmpl w:val="B2B8E9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CE613D"/>
    <w:multiLevelType w:val="hybridMultilevel"/>
    <w:tmpl w:val="726610B6"/>
    <w:lvl w:ilvl="0" w:tplc="A2C8780C">
      <w:start w:val="1"/>
      <w:numFmt w:val="bullet"/>
      <w:lvlText w:val="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BBA70E8"/>
    <w:multiLevelType w:val="hybridMultilevel"/>
    <w:tmpl w:val="AE94081E"/>
    <w:lvl w:ilvl="0" w:tplc="862E38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1F9A"/>
    <w:multiLevelType w:val="hybridMultilevel"/>
    <w:tmpl w:val="39921764"/>
    <w:lvl w:ilvl="0" w:tplc="C5AABE12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134488">
    <w:abstractNumId w:val="13"/>
  </w:num>
  <w:num w:numId="2" w16cid:durableId="794979521">
    <w:abstractNumId w:val="17"/>
  </w:num>
  <w:num w:numId="3" w16cid:durableId="419646935">
    <w:abstractNumId w:val="12"/>
  </w:num>
  <w:num w:numId="4" w16cid:durableId="1884949861">
    <w:abstractNumId w:val="15"/>
  </w:num>
  <w:num w:numId="5" w16cid:durableId="574818880">
    <w:abstractNumId w:val="3"/>
  </w:num>
  <w:num w:numId="6" w16cid:durableId="538394524">
    <w:abstractNumId w:val="16"/>
  </w:num>
  <w:num w:numId="7" w16cid:durableId="569972667">
    <w:abstractNumId w:val="22"/>
  </w:num>
  <w:num w:numId="8" w16cid:durableId="845831140">
    <w:abstractNumId w:val="6"/>
  </w:num>
  <w:num w:numId="9" w16cid:durableId="1413699450">
    <w:abstractNumId w:val="21"/>
  </w:num>
  <w:num w:numId="10" w16cid:durableId="1530339537">
    <w:abstractNumId w:val="23"/>
  </w:num>
  <w:num w:numId="11" w16cid:durableId="1883637014">
    <w:abstractNumId w:val="11"/>
  </w:num>
  <w:num w:numId="12" w16cid:durableId="1053231456">
    <w:abstractNumId w:val="20"/>
  </w:num>
  <w:num w:numId="13" w16cid:durableId="1546715969">
    <w:abstractNumId w:val="0"/>
  </w:num>
  <w:num w:numId="14" w16cid:durableId="797796199">
    <w:abstractNumId w:val="19"/>
  </w:num>
  <w:num w:numId="15" w16cid:durableId="1356809537">
    <w:abstractNumId w:val="4"/>
  </w:num>
  <w:num w:numId="16" w16cid:durableId="1236554754">
    <w:abstractNumId w:val="9"/>
  </w:num>
  <w:num w:numId="17" w16cid:durableId="1559168432">
    <w:abstractNumId w:val="14"/>
  </w:num>
  <w:num w:numId="18" w16cid:durableId="1702316311">
    <w:abstractNumId w:val="8"/>
  </w:num>
  <w:num w:numId="19" w16cid:durableId="515387866">
    <w:abstractNumId w:val="2"/>
  </w:num>
  <w:num w:numId="20" w16cid:durableId="37170345">
    <w:abstractNumId w:val="10"/>
  </w:num>
  <w:num w:numId="21" w16cid:durableId="367878752">
    <w:abstractNumId w:val="18"/>
  </w:num>
  <w:num w:numId="22" w16cid:durableId="1337339476">
    <w:abstractNumId w:val="1"/>
  </w:num>
  <w:num w:numId="23" w16cid:durableId="685254328">
    <w:abstractNumId w:val="5"/>
  </w:num>
  <w:num w:numId="24" w16cid:durableId="2075349785">
    <w:abstractNumId w:val="7"/>
  </w:num>
  <w:num w:numId="25" w16cid:durableId="4132077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E"/>
    <w:rsid w:val="000106E5"/>
    <w:rsid w:val="00010954"/>
    <w:rsid w:val="00022CD4"/>
    <w:rsid w:val="0003126D"/>
    <w:rsid w:val="000401BF"/>
    <w:rsid w:val="00046E08"/>
    <w:rsid w:val="00052BA0"/>
    <w:rsid w:val="00076097"/>
    <w:rsid w:val="00097164"/>
    <w:rsid w:val="000A24F0"/>
    <w:rsid w:val="000A353F"/>
    <w:rsid w:val="000C2178"/>
    <w:rsid w:val="000D2DD2"/>
    <w:rsid w:val="000F308E"/>
    <w:rsid w:val="000F7D1A"/>
    <w:rsid w:val="00101CD8"/>
    <w:rsid w:val="00110275"/>
    <w:rsid w:val="00120C3A"/>
    <w:rsid w:val="00132A8A"/>
    <w:rsid w:val="001420C9"/>
    <w:rsid w:val="0014476F"/>
    <w:rsid w:val="00145434"/>
    <w:rsid w:val="001810ED"/>
    <w:rsid w:val="00191938"/>
    <w:rsid w:val="001B6310"/>
    <w:rsid w:val="001B7B7E"/>
    <w:rsid w:val="001C0C98"/>
    <w:rsid w:val="001C6830"/>
    <w:rsid w:val="001D4F28"/>
    <w:rsid w:val="00206B89"/>
    <w:rsid w:val="00221A9F"/>
    <w:rsid w:val="00257A86"/>
    <w:rsid w:val="00263300"/>
    <w:rsid w:val="0028439C"/>
    <w:rsid w:val="002A7D61"/>
    <w:rsid w:val="002C0EF8"/>
    <w:rsid w:val="002C1131"/>
    <w:rsid w:val="002D02EE"/>
    <w:rsid w:val="002D1B7E"/>
    <w:rsid w:val="002E064B"/>
    <w:rsid w:val="0031540C"/>
    <w:rsid w:val="00327E7B"/>
    <w:rsid w:val="00351180"/>
    <w:rsid w:val="00373A12"/>
    <w:rsid w:val="0038209B"/>
    <w:rsid w:val="003B4492"/>
    <w:rsid w:val="003B6BA5"/>
    <w:rsid w:val="003B6EEB"/>
    <w:rsid w:val="003D1002"/>
    <w:rsid w:val="003E4875"/>
    <w:rsid w:val="003E5C53"/>
    <w:rsid w:val="003E6B5B"/>
    <w:rsid w:val="003F750E"/>
    <w:rsid w:val="00400BF7"/>
    <w:rsid w:val="004066B5"/>
    <w:rsid w:val="004134AF"/>
    <w:rsid w:val="004164FC"/>
    <w:rsid w:val="00422F8B"/>
    <w:rsid w:val="00426EF5"/>
    <w:rsid w:val="0043257F"/>
    <w:rsid w:val="004376DC"/>
    <w:rsid w:val="004475FB"/>
    <w:rsid w:val="00476DD7"/>
    <w:rsid w:val="0048664A"/>
    <w:rsid w:val="004911E6"/>
    <w:rsid w:val="004961ED"/>
    <w:rsid w:val="004A5C8B"/>
    <w:rsid w:val="004B2A92"/>
    <w:rsid w:val="004C3202"/>
    <w:rsid w:val="004D1906"/>
    <w:rsid w:val="004E09EC"/>
    <w:rsid w:val="004F4B9F"/>
    <w:rsid w:val="00524360"/>
    <w:rsid w:val="005357DB"/>
    <w:rsid w:val="00551E48"/>
    <w:rsid w:val="00576DED"/>
    <w:rsid w:val="00585088"/>
    <w:rsid w:val="00591F91"/>
    <w:rsid w:val="00594AF4"/>
    <w:rsid w:val="005A779A"/>
    <w:rsid w:val="005F6D94"/>
    <w:rsid w:val="00606017"/>
    <w:rsid w:val="0061546F"/>
    <w:rsid w:val="006468A0"/>
    <w:rsid w:val="006716C4"/>
    <w:rsid w:val="006750ED"/>
    <w:rsid w:val="00691F51"/>
    <w:rsid w:val="00695107"/>
    <w:rsid w:val="00697FB6"/>
    <w:rsid w:val="006B300E"/>
    <w:rsid w:val="006B34C9"/>
    <w:rsid w:val="006B50D5"/>
    <w:rsid w:val="006B5527"/>
    <w:rsid w:val="006C68BF"/>
    <w:rsid w:val="006E58CB"/>
    <w:rsid w:val="007171BF"/>
    <w:rsid w:val="00762135"/>
    <w:rsid w:val="00774EC7"/>
    <w:rsid w:val="007778D8"/>
    <w:rsid w:val="007B0C09"/>
    <w:rsid w:val="007C3831"/>
    <w:rsid w:val="007C59B1"/>
    <w:rsid w:val="007E23A3"/>
    <w:rsid w:val="007F0A13"/>
    <w:rsid w:val="00811F5F"/>
    <w:rsid w:val="008801DA"/>
    <w:rsid w:val="00895014"/>
    <w:rsid w:val="00896F8F"/>
    <w:rsid w:val="008E585E"/>
    <w:rsid w:val="008F3A13"/>
    <w:rsid w:val="00903493"/>
    <w:rsid w:val="009061DC"/>
    <w:rsid w:val="009134EB"/>
    <w:rsid w:val="00922352"/>
    <w:rsid w:val="00955413"/>
    <w:rsid w:val="009817D1"/>
    <w:rsid w:val="00982A93"/>
    <w:rsid w:val="00987AD4"/>
    <w:rsid w:val="009957C5"/>
    <w:rsid w:val="009B07D5"/>
    <w:rsid w:val="009B78A9"/>
    <w:rsid w:val="009F14E6"/>
    <w:rsid w:val="00A341A9"/>
    <w:rsid w:val="00A47B23"/>
    <w:rsid w:val="00A55436"/>
    <w:rsid w:val="00A704E6"/>
    <w:rsid w:val="00A72328"/>
    <w:rsid w:val="00AB0765"/>
    <w:rsid w:val="00AB75B8"/>
    <w:rsid w:val="00AD684C"/>
    <w:rsid w:val="00AD7FA6"/>
    <w:rsid w:val="00B0277F"/>
    <w:rsid w:val="00B155F9"/>
    <w:rsid w:val="00B326CB"/>
    <w:rsid w:val="00B34AE2"/>
    <w:rsid w:val="00B34BEF"/>
    <w:rsid w:val="00B36CE8"/>
    <w:rsid w:val="00B43BDF"/>
    <w:rsid w:val="00B45888"/>
    <w:rsid w:val="00B81311"/>
    <w:rsid w:val="00B83F04"/>
    <w:rsid w:val="00B90A08"/>
    <w:rsid w:val="00BC7241"/>
    <w:rsid w:val="00BD7814"/>
    <w:rsid w:val="00C20FCA"/>
    <w:rsid w:val="00C54514"/>
    <w:rsid w:val="00C93901"/>
    <w:rsid w:val="00CB3EC3"/>
    <w:rsid w:val="00CF6184"/>
    <w:rsid w:val="00D03192"/>
    <w:rsid w:val="00D14886"/>
    <w:rsid w:val="00D248BB"/>
    <w:rsid w:val="00D45186"/>
    <w:rsid w:val="00D73849"/>
    <w:rsid w:val="00D82ECE"/>
    <w:rsid w:val="00D972A0"/>
    <w:rsid w:val="00D9784C"/>
    <w:rsid w:val="00DA0003"/>
    <w:rsid w:val="00DB48F2"/>
    <w:rsid w:val="00DB637E"/>
    <w:rsid w:val="00DC667E"/>
    <w:rsid w:val="00DD7475"/>
    <w:rsid w:val="00DE43E2"/>
    <w:rsid w:val="00DE75C2"/>
    <w:rsid w:val="00DF06EE"/>
    <w:rsid w:val="00E058EB"/>
    <w:rsid w:val="00E11DDA"/>
    <w:rsid w:val="00E1440D"/>
    <w:rsid w:val="00E239AB"/>
    <w:rsid w:val="00E26B75"/>
    <w:rsid w:val="00E854B3"/>
    <w:rsid w:val="00E9247B"/>
    <w:rsid w:val="00E968D9"/>
    <w:rsid w:val="00EA10F1"/>
    <w:rsid w:val="00EB19CD"/>
    <w:rsid w:val="00EB7811"/>
    <w:rsid w:val="00EC1BC7"/>
    <w:rsid w:val="00EC2E6D"/>
    <w:rsid w:val="00EC3D11"/>
    <w:rsid w:val="00ED5867"/>
    <w:rsid w:val="00ED5B7F"/>
    <w:rsid w:val="00F159CD"/>
    <w:rsid w:val="00F320F5"/>
    <w:rsid w:val="00F32E19"/>
    <w:rsid w:val="00F415B4"/>
    <w:rsid w:val="00F454C6"/>
    <w:rsid w:val="00F63F38"/>
    <w:rsid w:val="00F872B8"/>
    <w:rsid w:val="00F90281"/>
    <w:rsid w:val="00F951D7"/>
    <w:rsid w:val="00FB257D"/>
    <w:rsid w:val="00FB321B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B5D11"/>
  <w15:chartTrackingRefBased/>
  <w15:docId w15:val="{829D392F-5B3D-49AA-949C-A9B6C4B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EC"/>
    <w:pPr>
      <w:spacing w:after="160" w:line="259" w:lineRule="auto"/>
    </w:pPr>
    <w:rPr>
      <w:rFonts w:ascii="Source Sans Pro" w:hAnsi="Source Sans Pro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EE"/>
  </w:style>
  <w:style w:type="paragraph" w:styleId="Footer">
    <w:name w:val="footer"/>
    <w:basedOn w:val="Normal"/>
    <w:link w:val="FooterChar"/>
    <w:uiPriority w:val="99"/>
    <w:unhideWhenUsed/>
    <w:rsid w:val="00DF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EE"/>
  </w:style>
  <w:style w:type="paragraph" w:customStyle="1" w:styleId="Question">
    <w:name w:val="Question"/>
    <w:basedOn w:val="Normal"/>
    <w:qFormat/>
    <w:rsid w:val="00EC3D11"/>
    <w:pPr>
      <w:spacing w:before="240" w:after="120" w:line="240" w:lineRule="auto"/>
      <w:ind w:left="450" w:hanging="450"/>
    </w:pPr>
    <w:rPr>
      <w:rFonts w:eastAsia="Times New Roman" w:cs="Arial"/>
      <w:b/>
    </w:rPr>
  </w:style>
  <w:style w:type="paragraph" w:customStyle="1" w:styleId="Heading">
    <w:name w:val="Heading"/>
    <w:basedOn w:val="Normal"/>
    <w:link w:val="HeadingChar"/>
    <w:qFormat/>
    <w:rsid w:val="00EC3D11"/>
    <w:pPr>
      <w:pBdr>
        <w:top w:val="single" w:sz="4" w:space="6" w:color="auto"/>
      </w:pBdr>
      <w:shd w:val="clear" w:color="auto" w:fill="F2F2F2"/>
      <w:spacing w:before="360" w:after="120" w:line="240" w:lineRule="auto"/>
      <w:ind w:left="-86" w:right="-86"/>
    </w:pPr>
    <w:rPr>
      <w:rFonts w:eastAsia="Times New Roman" w:cs="Arial"/>
      <w:b/>
    </w:rPr>
  </w:style>
  <w:style w:type="character" w:customStyle="1" w:styleId="HeadingChar">
    <w:name w:val="Heading Char"/>
    <w:link w:val="Heading"/>
    <w:rsid w:val="00EC3D11"/>
    <w:rPr>
      <w:rFonts w:ascii="Source Sans Pro" w:eastAsia="Times New Roman" w:hAnsi="Source Sans Pro" w:cs="Arial"/>
      <w:b/>
      <w:szCs w:val="22"/>
      <w:shd w:val="clear" w:color="auto" w:fill="F2F2F2"/>
    </w:rPr>
  </w:style>
  <w:style w:type="paragraph" w:customStyle="1" w:styleId="Footertext">
    <w:name w:val="Footer text"/>
    <w:qFormat/>
    <w:rsid w:val="00EC3D11"/>
    <w:pPr>
      <w:tabs>
        <w:tab w:val="center" w:pos="5220"/>
        <w:tab w:val="right" w:pos="10440"/>
      </w:tabs>
    </w:pPr>
    <w:rPr>
      <w:rFonts w:ascii="Source Sans Pro" w:eastAsia="Times New Roman" w:hAnsi="Source Sans Pro" w:cs="Arial"/>
      <w:color w:val="000000"/>
      <w:kern w:val="28"/>
      <w:sz w:val="18"/>
      <w:szCs w:val="22"/>
    </w:rPr>
  </w:style>
  <w:style w:type="paragraph" w:customStyle="1" w:styleId="SECTION">
    <w:name w:val="SECTION"/>
    <w:basedOn w:val="Normal"/>
    <w:qFormat/>
    <w:rsid w:val="00EC3D11"/>
    <w:pPr>
      <w:pBdr>
        <w:top w:val="single" w:sz="4" w:space="6" w:color="auto"/>
      </w:pBdr>
      <w:shd w:val="clear" w:color="auto" w:fill="F2F2F2"/>
      <w:spacing w:before="360" w:after="120" w:line="240" w:lineRule="auto"/>
      <w:ind w:left="-86" w:right="-86"/>
    </w:pPr>
    <w:rPr>
      <w:rFonts w:eastAsia="Times New Roman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83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A779A"/>
    <w:rPr>
      <w:color w:val="0000FF"/>
      <w:u w:val="single"/>
    </w:rPr>
  </w:style>
  <w:style w:type="character" w:styleId="Emphasis">
    <w:name w:val="Emphasis"/>
    <w:qFormat/>
    <w:rsid w:val="00EC3D11"/>
    <w:rPr>
      <w:i w:val="0"/>
      <w:iCs/>
    </w:rPr>
  </w:style>
  <w:style w:type="table" w:styleId="TableGrid">
    <w:name w:val="Table Grid"/>
    <w:basedOn w:val="TableNormal"/>
    <w:uiPriority w:val="39"/>
    <w:rsid w:val="009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8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256A3B7F048B13B5603754F8BB7" ma:contentTypeVersion="28" ma:contentTypeDescription="Create a new document." ma:contentTypeScope="" ma:versionID="8013dcd81b1f0c3e53a0f843955d95dd">
  <xsd:schema xmlns:xsd="http://www.w3.org/2001/XMLSchema" xmlns:xs="http://www.w3.org/2001/XMLSchema" xmlns:p="http://schemas.microsoft.com/office/2006/metadata/properties" xmlns:ns1="http://schemas.microsoft.com/sharepoint/v3" xmlns:ns2="0639d587-2f9a-4303-ac59-efcfe3ae8a97" xmlns:ns3="3b8651bb-434f-41c4-8d62-74a6ee1cb94e" xmlns:ns4="http://schemas.microsoft.com/sharepoint/v4" targetNamespace="http://schemas.microsoft.com/office/2006/metadata/properties" ma:root="true" ma:fieldsID="13a9bdba0700a628b358c86d39a392ff" ns1:_="" ns2:_="" ns3:_="" ns4:_="">
    <xsd:import namespace="http://schemas.microsoft.com/sharepoint/v3"/>
    <xsd:import namespace="0639d587-2f9a-4303-ac59-efcfe3ae8a97"/>
    <xsd:import namespace="3b8651bb-434f-41c4-8d62-74a6ee1cb9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CoC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d587-2f9a-4303-ac59-efcfe3ae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CoC" ma:index="17" nillable="true" ma:displayName="CoC" ma:format="Dropdown" ma:internalName="Co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NC"/>
                    <xsd:enumeration value="HCC"/>
                    <xsd:enumeration value="NEC"/>
                    <xsd:enumeration value="NWC"/>
                    <xsd:enumeration value="RCC"/>
                    <xsd:enumeration value="SEC"/>
                    <xsd:enumeration value="SLC"/>
                    <xsd:enumeration value="SMC"/>
                    <xsd:enumeration value="SWC"/>
                    <xsd:enumeration value="WCC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51bb-434f-41c4-8d62-74a6ee1c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ad76149-6865-405f-9c1d-5236669920f2}" ma:internalName="TaxCatchAll" ma:showField="CatchAllData" ma:web="3b8651bb-434f-41c4-8d62-74a6ee1cb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C xmlns="0639d587-2f9a-4303-ac59-efcfe3ae8a97" xsi:nil="true"/>
    <IconOverlay xmlns="http://schemas.microsoft.com/sharepoint/v4" xsi:nil="true"/>
    <Notes0 xmlns="0639d587-2f9a-4303-ac59-efcfe3ae8a97" xsi:nil="true"/>
    <Description xmlns="0639d587-2f9a-4303-ac59-efcfe3ae8a97" xsi:nil="true"/>
    <_ip_UnifiedCompliancePolicyUIAction xmlns="http://schemas.microsoft.com/sharepoint/v3" xsi:nil="true"/>
    <lcf76f155ced4ddcb4097134ff3c332f xmlns="0639d587-2f9a-4303-ac59-efcfe3ae8a97">
      <Terms xmlns="http://schemas.microsoft.com/office/infopath/2007/PartnerControls"/>
    </lcf76f155ced4ddcb4097134ff3c332f>
    <_ip_UnifiedCompliancePolicyProperties xmlns="http://schemas.microsoft.com/sharepoint/v3" xsi:nil="true"/>
    <TaxCatchAll xmlns="3b8651bb-434f-41c4-8d62-74a6ee1cb9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6B45-DCC8-4855-9F5E-ED91B95B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39d587-2f9a-4303-ac59-efcfe3ae8a97"/>
    <ds:schemaRef ds:uri="3b8651bb-434f-41c4-8d62-74a6ee1cb9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E33CD-BADA-40B9-A847-D914A33AB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D7627-A960-4E13-8E36-C36985B039EA}">
  <ds:schemaRefs>
    <ds:schemaRef ds:uri="http://schemas.microsoft.com/office/2006/metadata/properties"/>
    <ds:schemaRef ds:uri="http://schemas.microsoft.com/office/infopath/2007/PartnerControls"/>
    <ds:schemaRef ds:uri="0639d587-2f9a-4303-ac59-efcfe3ae8a97"/>
    <ds:schemaRef ds:uri="http://schemas.microsoft.com/sharepoint/v4"/>
    <ds:schemaRef ds:uri="http://schemas.microsoft.com/sharepoint/v3"/>
    <ds:schemaRef ds:uri="3b8651bb-434f-41c4-8d62-74a6ee1cb94e"/>
  </ds:schemaRefs>
</ds:datastoreItem>
</file>

<file path=customXml/itemProps4.xml><?xml version="1.0" encoding="utf-8"?>
<ds:datastoreItem xmlns:ds="http://schemas.openxmlformats.org/officeDocument/2006/customXml" ds:itemID="{A44DA533-52EC-45D3-9641-F6CD58E1A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https://www.hmismn.org/definitions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Klinkert</dc:creator>
  <cp:keywords/>
  <dc:description/>
  <cp:lastModifiedBy>Drew Klinkert</cp:lastModifiedBy>
  <cp:revision>130</cp:revision>
  <cp:lastPrinted>2018-07-02T20:12:00Z</cp:lastPrinted>
  <dcterms:created xsi:type="dcterms:W3CDTF">2021-10-01T05:47:00Z</dcterms:created>
  <dcterms:modified xsi:type="dcterms:W3CDTF">2023-09-29T20:29:00Z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">
    <vt:lpwstr/>
  </property>
  <property fmtid="{D5CDD505-2E9C-101B-9397-08002B2CF9AE}" pid="3" name="Topic">
    <vt:lpwstr/>
  </property>
  <property fmtid="{D5CDD505-2E9C-101B-9397-08002B2CF9AE}" pid="4" name="Archive">
    <vt:lpwstr>0</vt:lpwstr>
  </property>
  <property fmtid="{D5CDD505-2E9C-101B-9397-08002B2CF9AE}" pid="5" name="MediaServiceImageTags">
    <vt:lpwstr/>
  </property>
  <property fmtid="{D5CDD505-2E9C-101B-9397-08002B2CF9AE}" pid="6" name="ContentTypeId">
    <vt:lpwstr>0x01010044A87256A3B7F048B13B5603754F8BB7</vt:lpwstr>
  </property>
</Properties>
</file>